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037E" w14:textId="3F3C8233" w:rsidR="00E542AF" w:rsidRPr="00EA165E" w:rsidRDefault="00E542AF" w:rsidP="00E542AF">
      <w:pPr>
        <w:pStyle w:val="Nadpis3"/>
        <w:rPr>
          <w:u w:val="single"/>
        </w:rPr>
      </w:pPr>
      <w:bookmarkStart w:id="0" w:name="_Toc99268693"/>
      <w:bookmarkStart w:id="1" w:name="_Toc99268694"/>
      <w:r>
        <w:t xml:space="preserve">I. </w:t>
      </w:r>
      <w:r w:rsidRPr="00EA165E">
        <w:t>Název dotačního programu</w:t>
      </w:r>
      <w:bookmarkEnd w:id="0"/>
      <w:r>
        <w:t xml:space="preserve">: </w:t>
      </w:r>
      <w:r w:rsidR="0075670E">
        <w:rPr>
          <w:u w:val="single"/>
        </w:rPr>
        <w:t>Podpora</w:t>
      </w:r>
      <w:r>
        <w:rPr>
          <w:u w:val="single"/>
        </w:rPr>
        <w:t xml:space="preserve"> sportu</w:t>
      </w:r>
      <w:r w:rsidR="0037370F">
        <w:rPr>
          <w:u w:val="single"/>
        </w:rPr>
        <w:t xml:space="preserve"> a tělovýchovy včetně podpory hendike</w:t>
      </w:r>
      <w:r>
        <w:rPr>
          <w:u w:val="single"/>
        </w:rPr>
        <w:t>povaných sportovců</w:t>
      </w:r>
      <w:r w:rsidR="0075670E">
        <w:rPr>
          <w:u w:val="single"/>
        </w:rPr>
        <w:t xml:space="preserve"> pro rok 202</w:t>
      </w:r>
      <w:r w:rsidR="00DF02D7">
        <w:rPr>
          <w:u w:val="single"/>
        </w:rPr>
        <w:t>6</w:t>
      </w:r>
    </w:p>
    <w:p w14:paraId="1FB0D876" w14:textId="77777777" w:rsidR="00E542AF" w:rsidRPr="00EA165E" w:rsidRDefault="00E542AF" w:rsidP="0046252C">
      <w:pPr>
        <w:pStyle w:val="Nadpis3"/>
        <w:ind w:right="-142"/>
      </w:pPr>
      <w:r>
        <w:t>II</w:t>
      </w:r>
      <w:r w:rsidRPr="00EA165E">
        <w:t xml:space="preserve">. Vyhlašovatel </w:t>
      </w:r>
      <w:r>
        <w:t>dotačního</w:t>
      </w:r>
      <w:r w:rsidRPr="00EA165E">
        <w:t xml:space="preserve"> programu</w:t>
      </w:r>
      <w:bookmarkEnd w:id="1"/>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5953"/>
      </w:tblGrid>
      <w:tr w:rsidR="00E542AF" w:rsidRPr="00EA165E" w14:paraId="0DD3707C" w14:textId="77777777" w:rsidTr="00156DDE">
        <w:tc>
          <w:tcPr>
            <w:tcW w:w="3227" w:type="dxa"/>
          </w:tcPr>
          <w:p w14:paraId="5E6CD89E" w14:textId="77777777" w:rsidR="00E542AF" w:rsidRPr="00EA165E" w:rsidRDefault="00E542AF" w:rsidP="004E59BA">
            <w:pPr>
              <w:pStyle w:val="Normln1CharChar"/>
              <w:tabs>
                <w:tab w:val="right" w:pos="3231"/>
              </w:tabs>
              <w:spacing w:before="40" w:after="40"/>
              <w:rPr>
                <w:spacing w:val="-2"/>
                <w:lang w:val="cs-CZ"/>
              </w:rPr>
            </w:pPr>
            <w:r w:rsidRPr="00EA165E">
              <w:rPr>
                <w:b/>
                <w:spacing w:val="-2"/>
                <w:lang w:val="cs-CZ"/>
              </w:rPr>
              <w:t>Název vyhlašovatele</w:t>
            </w:r>
          </w:p>
        </w:tc>
        <w:tc>
          <w:tcPr>
            <w:tcW w:w="5953" w:type="dxa"/>
          </w:tcPr>
          <w:p w14:paraId="10BF169E" w14:textId="0C3BBDB7" w:rsidR="00E542AF" w:rsidRPr="00EA165E" w:rsidRDefault="005E3229" w:rsidP="004E59BA">
            <w:pPr>
              <w:pStyle w:val="Normln1CharChar"/>
              <w:tabs>
                <w:tab w:val="right" w:pos="3231"/>
              </w:tabs>
              <w:spacing w:before="40" w:after="40"/>
              <w:rPr>
                <w:i/>
                <w:spacing w:val="-2"/>
                <w:lang w:val="cs-CZ"/>
              </w:rPr>
            </w:pPr>
            <w:r>
              <w:rPr>
                <w:i/>
                <w:spacing w:val="-2"/>
                <w:lang w:val="cs-CZ"/>
              </w:rPr>
              <w:t>S</w:t>
            </w:r>
            <w:r w:rsidR="00E542AF" w:rsidRPr="00EA165E">
              <w:rPr>
                <w:i/>
                <w:spacing w:val="-2"/>
                <w:lang w:val="cs-CZ"/>
              </w:rPr>
              <w:t>tatutární město</w:t>
            </w:r>
            <w:r w:rsidR="00156DDE">
              <w:rPr>
                <w:i/>
                <w:spacing w:val="-2"/>
                <w:lang w:val="cs-CZ"/>
              </w:rPr>
              <w:t xml:space="preserve"> Plzeň</w:t>
            </w:r>
            <w:r w:rsidR="00E542AF" w:rsidRPr="00EA165E">
              <w:rPr>
                <w:i/>
                <w:spacing w:val="-2"/>
                <w:lang w:val="cs-CZ"/>
              </w:rPr>
              <w:t xml:space="preserve">, zastoupené Odborem </w:t>
            </w:r>
            <w:r w:rsidR="00E542AF">
              <w:rPr>
                <w:i/>
                <w:spacing w:val="-2"/>
                <w:lang w:val="cs-CZ"/>
              </w:rPr>
              <w:t>sportu</w:t>
            </w:r>
            <w:r w:rsidR="00787AB6">
              <w:rPr>
                <w:i/>
                <w:spacing w:val="-2"/>
                <w:lang w:val="cs-CZ"/>
              </w:rPr>
              <w:t xml:space="preserve"> </w:t>
            </w:r>
            <w:r w:rsidR="00E542AF" w:rsidRPr="00EA165E">
              <w:rPr>
                <w:i/>
                <w:spacing w:val="-2"/>
                <w:lang w:val="cs-CZ"/>
              </w:rPr>
              <w:t xml:space="preserve">Magistrátu města Plzně </w:t>
            </w:r>
          </w:p>
        </w:tc>
      </w:tr>
      <w:tr w:rsidR="00E542AF" w:rsidRPr="00EA165E" w14:paraId="771AB59F" w14:textId="77777777" w:rsidTr="00156DDE">
        <w:tc>
          <w:tcPr>
            <w:tcW w:w="3227" w:type="dxa"/>
          </w:tcPr>
          <w:p w14:paraId="038F0AA9" w14:textId="77777777" w:rsidR="00E542AF" w:rsidRPr="00EA165E" w:rsidRDefault="00E542AF" w:rsidP="004E59BA">
            <w:pPr>
              <w:pStyle w:val="Normln1CharChar"/>
              <w:tabs>
                <w:tab w:val="right" w:pos="3231"/>
              </w:tabs>
              <w:spacing w:before="40" w:after="40"/>
              <w:rPr>
                <w:spacing w:val="-2"/>
                <w:lang w:val="cs-CZ"/>
              </w:rPr>
            </w:pPr>
            <w:r w:rsidRPr="00EA165E">
              <w:rPr>
                <w:b/>
                <w:spacing w:val="-2"/>
                <w:lang w:val="cs-CZ"/>
              </w:rPr>
              <w:t>Adresa vyhlašovatele</w:t>
            </w:r>
          </w:p>
        </w:tc>
        <w:tc>
          <w:tcPr>
            <w:tcW w:w="5953" w:type="dxa"/>
          </w:tcPr>
          <w:p w14:paraId="21989F0F" w14:textId="77777777" w:rsidR="00E542AF" w:rsidRPr="00EA165E" w:rsidRDefault="00156DDE" w:rsidP="004E59BA">
            <w:pPr>
              <w:pStyle w:val="Normln1CharChar"/>
              <w:tabs>
                <w:tab w:val="right" w:pos="3231"/>
              </w:tabs>
              <w:spacing w:before="40" w:after="40"/>
              <w:rPr>
                <w:spacing w:val="-2"/>
                <w:lang w:val="cs-CZ"/>
              </w:rPr>
            </w:pPr>
            <w:r>
              <w:rPr>
                <w:spacing w:val="-2"/>
                <w:lang w:val="cs-CZ"/>
              </w:rPr>
              <w:t>N</w:t>
            </w:r>
            <w:r w:rsidRPr="00FA119B">
              <w:rPr>
                <w:spacing w:val="-2"/>
                <w:lang w:val="cs-CZ"/>
              </w:rPr>
              <w:t>áměstí Republiky 1/1, Vnitřní Město, 301 00 Plzeň</w:t>
            </w:r>
          </w:p>
        </w:tc>
      </w:tr>
      <w:tr w:rsidR="00E542AF" w:rsidRPr="00EA165E" w14:paraId="4A7EA67E" w14:textId="77777777" w:rsidTr="00156DDE">
        <w:tc>
          <w:tcPr>
            <w:tcW w:w="3227" w:type="dxa"/>
          </w:tcPr>
          <w:p w14:paraId="56B69749" w14:textId="77777777" w:rsidR="00E542AF" w:rsidRPr="00EA165E" w:rsidRDefault="00E542AF" w:rsidP="004E59BA">
            <w:pPr>
              <w:pStyle w:val="Normln1CharChar"/>
              <w:tabs>
                <w:tab w:val="right" w:pos="3231"/>
              </w:tabs>
              <w:spacing w:before="40" w:after="40"/>
              <w:rPr>
                <w:b/>
                <w:spacing w:val="-2"/>
                <w:lang w:val="cs-CZ"/>
              </w:rPr>
            </w:pPr>
            <w:r w:rsidRPr="00EA165E">
              <w:rPr>
                <w:b/>
                <w:spacing w:val="-2"/>
                <w:lang w:val="cs-CZ"/>
              </w:rPr>
              <w:t xml:space="preserve">Adresa internetových stránek vyhlašovatele </w:t>
            </w:r>
          </w:p>
        </w:tc>
        <w:tc>
          <w:tcPr>
            <w:tcW w:w="5953" w:type="dxa"/>
          </w:tcPr>
          <w:p w14:paraId="35D6B58B" w14:textId="77777777" w:rsidR="00E542AF" w:rsidRDefault="005B21E8" w:rsidP="004E59BA">
            <w:pPr>
              <w:pStyle w:val="Normln1CharChar"/>
              <w:tabs>
                <w:tab w:val="right" w:pos="3231"/>
              </w:tabs>
              <w:spacing w:before="40" w:after="40"/>
              <w:rPr>
                <w:rStyle w:val="Hypertextovodkaz"/>
                <w:spacing w:val="-2"/>
                <w:lang w:val="cs-CZ"/>
              </w:rPr>
            </w:pPr>
            <w:hyperlink r:id="rId7" w:history="1">
              <w:r w:rsidR="00E542AF" w:rsidRPr="00EA165E">
                <w:rPr>
                  <w:rStyle w:val="Hypertextovodkaz"/>
                  <w:spacing w:val="-2"/>
                  <w:lang w:val="cs-CZ"/>
                </w:rPr>
                <w:t>www.plzen.eu</w:t>
              </w:r>
            </w:hyperlink>
          </w:p>
          <w:p w14:paraId="08FF702A" w14:textId="77777777" w:rsidR="00B96D25" w:rsidRPr="00EA165E" w:rsidRDefault="005B21E8" w:rsidP="004E59BA">
            <w:pPr>
              <w:pStyle w:val="Normln1CharChar"/>
              <w:tabs>
                <w:tab w:val="right" w:pos="3231"/>
              </w:tabs>
              <w:spacing w:before="40" w:after="40"/>
              <w:rPr>
                <w:spacing w:val="-2"/>
                <w:lang w:val="cs-CZ"/>
              </w:rPr>
            </w:pPr>
            <w:hyperlink r:id="rId8" w:history="1">
              <w:r w:rsidR="00B96D25" w:rsidRPr="002F5EDD">
                <w:rPr>
                  <w:rStyle w:val="Hypertextovodkaz"/>
                </w:rPr>
                <w:t>https://dotace.plzen.eu</w:t>
              </w:r>
            </w:hyperlink>
          </w:p>
        </w:tc>
      </w:tr>
      <w:tr w:rsidR="00E542AF" w:rsidRPr="00EA165E" w14:paraId="024F0A84" w14:textId="77777777" w:rsidTr="00156DDE">
        <w:tc>
          <w:tcPr>
            <w:tcW w:w="9180" w:type="dxa"/>
            <w:gridSpan w:val="2"/>
          </w:tcPr>
          <w:p w14:paraId="77C60231" w14:textId="77777777" w:rsidR="00E542AF" w:rsidRPr="00EA165E" w:rsidRDefault="00E542AF" w:rsidP="004E59BA">
            <w:pPr>
              <w:pStyle w:val="Normln1CharChar"/>
              <w:tabs>
                <w:tab w:val="right" w:pos="3231"/>
              </w:tabs>
              <w:spacing w:before="40" w:after="40"/>
              <w:jc w:val="center"/>
              <w:rPr>
                <w:spacing w:val="-2"/>
                <w:lang w:val="cs-CZ"/>
              </w:rPr>
            </w:pPr>
            <w:r w:rsidRPr="00EA165E">
              <w:rPr>
                <w:b/>
                <w:spacing w:val="-2"/>
                <w:lang w:val="cs-CZ"/>
              </w:rPr>
              <w:t>Statutární orgán vyhlašovatele</w:t>
            </w:r>
          </w:p>
        </w:tc>
      </w:tr>
      <w:tr w:rsidR="00E542AF" w:rsidRPr="00EA165E" w14:paraId="2F138A3D" w14:textId="77777777" w:rsidTr="00156DDE">
        <w:tc>
          <w:tcPr>
            <w:tcW w:w="3227" w:type="dxa"/>
          </w:tcPr>
          <w:p w14:paraId="2D530F0B" w14:textId="77777777" w:rsidR="00E542AF" w:rsidRPr="00EA165E" w:rsidRDefault="00E542AF" w:rsidP="004E59BA">
            <w:pPr>
              <w:pStyle w:val="Normln1CharChar"/>
              <w:tabs>
                <w:tab w:val="right" w:pos="8789"/>
              </w:tabs>
              <w:spacing w:before="40" w:after="40"/>
              <w:rPr>
                <w:spacing w:val="-2"/>
                <w:lang w:val="cs-CZ"/>
              </w:rPr>
            </w:pPr>
            <w:r w:rsidRPr="00EA165E">
              <w:rPr>
                <w:spacing w:val="-2"/>
                <w:lang w:val="cs-CZ"/>
              </w:rPr>
              <w:t>Jméno a příjmení</w:t>
            </w:r>
          </w:p>
        </w:tc>
        <w:tc>
          <w:tcPr>
            <w:tcW w:w="5953" w:type="dxa"/>
          </w:tcPr>
          <w:p w14:paraId="6674EF77" w14:textId="77777777" w:rsidR="00E542AF" w:rsidRPr="00EA165E" w:rsidRDefault="00537FC1" w:rsidP="004E59BA">
            <w:pPr>
              <w:pStyle w:val="Normln1CharChar"/>
              <w:tabs>
                <w:tab w:val="right" w:pos="3231"/>
              </w:tabs>
              <w:spacing w:before="40" w:after="40"/>
              <w:rPr>
                <w:spacing w:val="-2"/>
                <w:lang w:val="cs-CZ"/>
              </w:rPr>
            </w:pPr>
            <w:r>
              <w:rPr>
                <w:spacing w:val="-2"/>
                <w:lang w:val="cs-CZ"/>
              </w:rPr>
              <w:t xml:space="preserve">Mgr. </w:t>
            </w:r>
            <w:r w:rsidR="00CE2096">
              <w:rPr>
                <w:spacing w:val="-2"/>
                <w:lang w:val="cs-CZ"/>
              </w:rPr>
              <w:t>Roman Zarzycký</w:t>
            </w:r>
          </w:p>
        </w:tc>
      </w:tr>
      <w:tr w:rsidR="00E542AF" w:rsidRPr="00EA165E" w14:paraId="7380FC0D" w14:textId="77777777" w:rsidTr="00156DDE">
        <w:tc>
          <w:tcPr>
            <w:tcW w:w="3227" w:type="dxa"/>
          </w:tcPr>
          <w:p w14:paraId="1BAB101E"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Funkce</w:t>
            </w:r>
          </w:p>
        </w:tc>
        <w:tc>
          <w:tcPr>
            <w:tcW w:w="5953" w:type="dxa"/>
          </w:tcPr>
          <w:p w14:paraId="0C960D18"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primátor</w:t>
            </w:r>
          </w:p>
        </w:tc>
      </w:tr>
      <w:tr w:rsidR="00E542AF" w:rsidRPr="00EA165E" w14:paraId="13B71479" w14:textId="77777777" w:rsidTr="00156DDE">
        <w:tc>
          <w:tcPr>
            <w:tcW w:w="9180" w:type="dxa"/>
            <w:gridSpan w:val="2"/>
          </w:tcPr>
          <w:p w14:paraId="3652709D" w14:textId="77777777" w:rsidR="00E542AF" w:rsidRPr="00EA165E" w:rsidRDefault="00E542AF" w:rsidP="004E59BA">
            <w:pPr>
              <w:pStyle w:val="Normln1CharChar"/>
              <w:tabs>
                <w:tab w:val="right" w:pos="3231"/>
              </w:tabs>
              <w:spacing w:before="40" w:after="40"/>
              <w:jc w:val="center"/>
              <w:rPr>
                <w:spacing w:val="-2"/>
                <w:lang w:val="cs-CZ"/>
              </w:rPr>
            </w:pPr>
            <w:r w:rsidRPr="00EA165E">
              <w:rPr>
                <w:b/>
                <w:spacing w:val="-2"/>
                <w:lang w:val="cs-CZ"/>
              </w:rPr>
              <w:t xml:space="preserve">Kontaktní osoba zodpovědná za </w:t>
            </w:r>
            <w:r>
              <w:rPr>
                <w:b/>
                <w:spacing w:val="-2"/>
                <w:lang w:val="cs-CZ"/>
              </w:rPr>
              <w:t>dotační</w:t>
            </w:r>
            <w:r w:rsidRPr="00EA165E">
              <w:rPr>
                <w:b/>
                <w:spacing w:val="-2"/>
                <w:lang w:val="cs-CZ"/>
              </w:rPr>
              <w:t xml:space="preserve"> program</w:t>
            </w:r>
          </w:p>
        </w:tc>
      </w:tr>
      <w:tr w:rsidR="00E542AF" w:rsidRPr="00EA165E" w14:paraId="44DE99C8" w14:textId="77777777" w:rsidTr="00156DDE">
        <w:tc>
          <w:tcPr>
            <w:tcW w:w="3227" w:type="dxa"/>
          </w:tcPr>
          <w:p w14:paraId="71992CD6"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Jméno a příjmení</w:t>
            </w:r>
          </w:p>
        </w:tc>
        <w:tc>
          <w:tcPr>
            <w:tcW w:w="5953" w:type="dxa"/>
          </w:tcPr>
          <w:p w14:paraId="1C5A0781" w14:textId="77777777" w:rsidR="00E542AF" w:rsidRPr="00EA165E" w:rsidRDefault="00CE2096" w:rsidP="004E59BA">
            <w:pPr>
              <w:pStyle w:val="Normln1CharChar"/>
              <w:tabs>
                <w:tab w:val="right" w:pos="3231"/>
              </w:tabs>
              <w:spacing w:before="40" w:after="40"/>
              <w:rPr>
                <w:spacing w:val="-2"/>
                <w:lang w:val="cs-CZ"/>
              </w:rPr>
            </w:pPr>
            <w:r>
              <w:rPr>
                <w:spacing w:val="-2"/>
                <w:lang w:val="cs-CZ"/>
              </w:rPr>
              <w:t xml:space="preserve">Mgr. </w:t>
            </w:r>
            <w:r w:rsidR="006F4BBC">
              <w:rPr>
                <w:spacing w:val="-2"/>
                <w:lang w:val="cs-CZ"/>
              </w:rPr>
              <w:t>Linda Štochlová</w:t>
            </w:r>
          </w:p>
        </w:tc>
      </w:tr>
      <w:tr w:rsidR="00E542AF" w:rsidRPr="00EA165E" w14:paraId="31FA05BD" w14:textId="77777777" w:rsidTr="00156DDE">
        <w:tc>
          <w:tcPr>
            <w:tcW w:w="3227" w:type="dxa"/>
          </w:tcPr>
          <w:p w14:paraId="2ABE7728"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Funkce</w:t>
            </w:r>
          </w:p>
        </w:tc>
        <w:tc>
          <w:tcPr>
            <w:tcW w:w="5953" w:type="dxa"/>
          </w:tcPr>
          <w:p w14:paraId="67EE09C7" w14:textId="04A84463" w:rsidR="00E542AF" w:rsidRPr="00EA165E" w:rsidRDefault="00DF02D7" w:rsidP="004E59BA">
            <w:pPr>
              <w:pStyle w:val="Normln1CharChar"/>
              <w:tabs>
                <w:tab w:val="right" w:pos="3231"/>
              </w:tabs>
              <w:spacing w:before="40" w:after="40"/>
              <w:rPr>
                <w:spacing w:val="-2"/>
                <w:lang w:val="cs-CZ"/>
              </w:rPr>
            </w:pPr>
            <w:r>
              <w:rPr>
                <w:spacing w:val="-2"/>
                <w:lang w:val="cs-CZ"/>
              </w:rPr>
              <w:t>vedoucí</w:t>
            </w:r>
            <w:r w:rsidR="00642A0F" w:rsidRPr="00352AFD">
              <w:rPr>
                <w:spacing w:val="-2"/>
                <w:lang w:val="cs-CZ"/>
              </w:rPr>
              <w:t xml:space="preserve"> Odboru sportu MMP</w:t>
            </w:r>
          </w:p>
        </w:tc>
      </w:tr>
      <w:tr w:rsidR="00E542AF" w:rsidRPr="00EA165E" w14:paraId="7671A906" w14:textId="77777777" w:rsidTr="00156DDE">
        <w:tc>
          <w:tcPr>
            <w:tcW w:w="3227" w:type="dxa"/>
          </w:tcPr>
          <w:p w14:paraId="5FBAF375"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 xml:space="preserve">Adresa pracoviště </w:t>
            </w:r>
          </w:p>
        </w:tc>
        <w:tc>
          <w:tcPr>
            <w:tcW w:w="5953" w:type="dxa"/>
          </w:tcPr>
          <w:p w14:paraId="221ABA81"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Kopeckého sady 11, Plzeň, PSČ 3</w:t>
            </w:r>
            <w:r w:rsidR="00E044A0">
              <w:rPr>
                <w:spacing w:val="-2"/>
                <w:lang w:val="cs-CZ"/>
              </w:rPr>
              <w:t>01</w:t>
            </w:r>
            <w:r w:rsidRPr="00EA165E">
              <w:rPr>
                <w:spacing w:val="-2"/>
                <w:lang w:val="cs-CZ"/>
              </w:rPr>
              <w:t xml:space="preserve"> </w:t>
            </w:r>
            <w:r w:rsidR="00E044A0">
              <w:rPr>
                <w:spacing w:val="-2"/>
                <w:lang w:val="cs-CZ"/>
              </w:rPr>
              <w:t>00</w:t>
            </w:r>
          </w:p>
        </w:tc>
      </w:tr>
      <w:tr w:rsidR="00E542AF" w:rsidRPr="00EA165E" w14:paraId="37215EC9" w14:textId="77777777" w:rsidTr="00156DDE">
        <w:tc>
          <w:tcPr>
            <w:tcW w:w="3227" w:type="dxa"/>
          </w:tcPr>
          <w:p w14:paraId="016E33EF"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Telefon</w:t>
            </w:r>
          </w:p>
        </w:tc>
        <w:tc>
          <w:tcPr>
            <w:tcW w:w="5953" w:type="dxa"/>
          </w:tcPr>
          <w:p w14:paraId="7BCB08E6"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37 803 3</w:t>
            </w:r>
            <w:r>
              <w:rPr>
                <w:spacing w:val="-2"/>
                <w:lang w:val="cs-CZ"/>
              </w:rPr>
              <w:t>50</w:t>
            </w:r>
            <w:r w:rsidR="008B626E">
              <w:rPr>
                <w:spacing w:val="-2"/>
                <w:lang w:val="cs-CZ"/>
              </w:rPr>
              <w:t>0</w:t>
            </w:r>
          </w:p>
        </w:tc>
      </w:tr>
      <w:tr w:rsidR="00E542AF" w:rsidRPr="00EA165E" w14:paraId="2D054AEB" w14:textId="77777777" w:rsidTr="00156DDE">
        <w:tc>
          <w:tcPr>
            <w:tcW w:w="3227" w:type="dxa"/>
          </w:tcPr>
          <w:p w14:paraId="163E145F" w14:textId="77777777" w:rsidR="00E542AF" w:rsidRPr="00EA165E" w:rsidRDefault="00E542AF" w:rsidP="004E59BA">
            <w:pPr>
              <w:pStyle w:val="Normln1CharChar"/>
              <w:tabs>
                <w:tab w:val="right" w:pos="3231"/>
              </w:tabs>
              <w:spacing w:before="40" w:after="40"/>
              <w:rPr>
                <w:spacing w:val="-2"/>
                <w:lang w:val="cs-CZ"/>
              </w:rPr>
            </w:pPr>
            <w:r w:rsidRPr="00EA165E">
              <w:rPr>
                <w:spacing w:val="-2"/>
                <w:lang w:val="cs-CZ"/>
              </w:rPr>
              <w:t>E-mail</w:t>
            </w:r>
          </w:p>
        </w:tc>
        <w:tc>
          <w:tcPr>
            <w:tcW w:w="5953" w:type="dxa"/>
          </w:tcPr>
          <w:p w14:paraId="66A041B3" w14:textId="77777777" w:rsidR="00E542AF" w:rsidRPr="00EA165E" w:rsidRDefault="00355F62" w:rsidP="004E59BA">
            <w:pPr>
              <w:pStyle w:val="Normln1CharChar"/>
              <w:tabs>
                <w:tab w:val="right" w:pos="3231"/>
              </w:tabs>
              <w:spacing w:before="40" w:after="40"/>
              <w:rPr>
                <w:spacing w:val="-2"/>
                <w:lang w:val="cs-CZ"/>
              </w:rPr>
            </w:pPr>
            <w:r>
              <w:rPr>
                <w:spacing w:val="-2"/>
              </w:rPr>
              <w:t>stochlova</w:t>
            </w:r>
            <w:r w:rsidR="00E542AF">
              <w:rPr>
                <w:spacing w:val="-2"/>
              </w:rPr>
              <w:t>@plzen.eu</w:t>
            </w:r>
          </w:p>
        </w:tc>
      </w:tr>
      <w:tr w:rsidR="00156DDE" w:rsidRPr="00EA165E" w14:paraId="51237FC6" w14:textId="77777777" w:rsidTr="00156DDE">
        <w:tc>
          <w:tcPr>
            <w:tcW w:w="3227" w:type="dxa"/>
          </w:tcPr>
          <w:p w14:paraId="3F17D983" w14:textId="77777777" w:rsidR="00156DDE" w:rsidRPr="00EA165E" w:rsidRDefault="00156DDE" w:rsidP="00B865A4">
            <w:pPr>
              <w:pStyle w:val="Normln1CharChar"/>
              <w:tabs>
                <w:tab w:val="right" w:pos="3231"/>
              </w:tabs>
              <w:spacing w:before="40" w:after="40"/>
              <w:rPr>
                <w:spacing w:val="-2"/>
                <w:lang w:val="cs-CZ"/>
              </w:rPr>
            </w:pPr>
            <w:r>
              <w:rPr>
                <w:spacing w:val="-2"/>
                <w:lang w:val="cs-CZ"/>
              </w:rPr>
              <w:t>Schváleno usnesením RMP</w:t>
            </w:r>
          </w:p>
        </w:tc>
        <w:tc>
          <w:tcPr>
            <w:tcW w:w="5953" w:type="dxa"/>
          </w:tcPr>
          <w:p w14:paraId="11003CA7" w14:textId="50964EE8" w:rsidR="00156DDE" w:rsidRDefault="005B21E8" w:rsidP="00156DDE">
            <w:pPr>
              <w:pStyle w:val="Normln1CharChar"/>
              <w:tabs>
                <w:tab w:val="right" w:pos="3231"/>
              </w:tabs>
              <w:spacing w:before="40" w:after="40"/>
              <w:rPr>
                <w:spacing w:val="-2"/>
              </w:rPr>
            </w:pPr>
            <w:r w:rsidRPr="005B21E8">
              <w:rPr>
                <w:spacing w:val="-2"/>
              </w:rPr>
              <w:t xml:space="preserve">ze </w:t>
            </w:r>
            <w:proofErr w:type="spellStart"/>
            <w:r w:rsidRPr="005B21E8">
              <w:rPr>
                <w:spacing w:val="-2"/>
              </w:rPr>
              <w:t>dne</w:t>
            </w:r>
            <w:proofErr w:type="spellEnd"/>
            <w:r w:rsidRPr="005B21E8">
              <w:rPr>
                <w:spacing w:val="-2"/>
              </w:rPr>
              <w:t>: 21. 10. 2025 č. 90</w:t>
            </w:r>
            <w:r>
              <w:rPr>
                <w:spacing w:val="-2"/>
              </w:rPr>
              <w:t>4</w:t>
            </w:r>
            <w:bookmarkStart w:id="2" w:name="_GoBack"/>
            <w:bookmarkEnd w:id="2"/>
          </w:p>
        </w:tc>
      </w:tr>
    </w:tbl>
    <w:p w14:paraId="59E9B61B" w14:textId="77777777" w:rsidR="00E542AF" w:rsidRPr="00EA165E" w:rsidRDefault="00E542AF" w:rsidP="00E542AF">
      <w:pPr>
        <w:pStyle w:val="Nadpis3"/>
      </w:pPr>
      <w:bookmarkStart w:id="3" w:name="_Toc99268695"/>
      <w:r>
        <w:t>III</w:t>
      </w:r>
      <w:r w:rsidRPr="00EA165E">
        <w:t xml:space="preserve">. Cíl a smysl </w:t>
      </w:r>
      <w:r>
        <w:t>dotačního</w:t>
      </w:r>
      <w:r w:rsidRPr="00EA165E">
        <w:t xml:space="preserve"> programu</w:t>
      </w:r>
      <w:bookmarkEnd w:id="3"/>
      <w:r w:rsidRPr="00EA165E">
        <w:t xml:space="preserve"> </w:t>
      </w:r>
    </w:p>
    <w:p w14:paraId="75FC0837" w14:textId="3D391F45" w:rsidR="00E542AF" w:rsidRPr="00EA165E" w:rsidRDefault="00E542AF" w:rsidP="00E542AF">
      <w:pPr>
        <w:pStyle w:val="Zkladntext"/>
        <w:rPr>
          <w:i w:val="0"/>
          <w:sz w:val="24"/>
        </w:rPr>
      </w:pPr>
      <w:r w:rsidRPr="00EA165E">
        <w:rPr>
          <w:i w:val="0"/>
          <w:sz w:val="24"/>
        </w:rPr>
        <w:t xml:space="preserve">Cílem programu je finanční podpora konkrétních </w:t>
      </w:r>
      <w:r>
        <w:rPr>
          <w:i w:val="0"/>
          <w:sz w:val="24"/>
        </w:rPr>
        <w:t>sportovních subjektů</w:t>
      </w:r>
      <w:r w:rsidRPr="00EA165E">
        <w:rPr>
          <w:i w:val="0"/>
          <w:sz w:val="24"/>
        </w:rPr>
        <w:t xml:space="preserve"> </w:t>
      </w:r>
      <w:bookmarkStart w:id="4" w:name="_Toc99268699"/>
      <w:r w:rsidR="00787AB6">
        <w:rPr>
          <w:i w:val="0"/>
          <w:sz w:val="24"/>
        </w:rPr>
        <w:t>se sídlem</w:t>
      </w:r>
      <w:r w:rsidRPr="00EA165E">
        <w:rPr>
          <w:i w:val="0"/>
          <w:sz w:val="24"/>
        </w:rPr>
        <w:t xml:space="preserve"> na území města Plzně. Smyslem programu je podpor</w:t>
      </w:r>
      <w:r w:rsidR="00787AB6">
        <w:rPr>
          <w:i w:val="0"/>
          <w:sz w:val="24"/>
        </w:rPr>
        <w:t>a</w:t>
      </w:r>
      <w:r w:rsidRPr="00EA165E">
        <w:rPr>
          <w:i w:val="0"/>
          <w:sz w:val="24"/>
        </w:rPr>
        <w:t xml:space="preserve"> neziskových </w:t>
      </w:r>
      <w:r>
        <w:rPr>
          <w:i w:val="0"/>
          <w:sz w:val="24"/>
        </w:rPr>
        <w:t>organizací</w:t>
      </w:r>
      <w:r w:rsidRPr="00EA165E">
        <w:rPr>
          <w:i w:val="0"/>
          <w:sz w:val="24"/>
        </w:rPr>
        <w:t>, které mají omezenou možnost získání finančních prostředků z vlastních zdrojů a činnosti a jež svými aktivitami zajišťují aktivní využití volného času občanů, především dětí a mládeže</w:t>
      </w:r>
      <w:r w:rsidRPr="00D22F61">
        <w:rPr>
          <w:i w:val="0"/>
          <w:sz w:val="24"/>
        </w:rPr>
        <w:t xml:space="preserve">. </w:t>
      </w:r>
      <w:r w:rsidR="002C3230" w:rsidRPr="00D22F61">
        <w:rPr>
          <w:i w:val="0"/>
          <w:sz w:val="24"/>
        </w:rPr>
        <w:t xml:space="preserve">Dotace je zaměřena výhradně na krytí neinvestičních </w:t>
      </w:r>
      <w:r w:rsidR="00DF02D7" w:rsidRPr="00D22F61">
        <w:rPr>
          <w:i w:val="0"/>
          <w:sz w:val="24"/>
        </w:rPr>
        <w:t xml:space="preserve">provozních </w:t>
      </w:r>
      <w:r w:rsidR="002C3230" w:rsidRPr="00D22F61">
        <w:rPr>
          <w:i w:val="0"/>
          <w:sz w:val="24"/>
        </w:rPr>
        <w:t>nákladů v oblasti sportu a tělovýchovy vzniklých příjemci v roce 2026, věcně a časově příslušejících k tomuto období.</w:t>
      </w:r>
    </w:p>
    <w:p w14:paraId="60D42116" w14:textId="77777777" w:rsidR="00E542AF" w:rsidRPr="00EA165E" w:rsidRDefault="00E542AF" w:rsidP="00E542AF">
      <w:pPr>
        <w:pStyle w:val="Nadpis3"/>
        <w:ind w:right="-528"/>
      </w:pPr>
      <w:r>
        <w:t>IV</w:t>
      </w:r>
      <w:r w:rsidRPr="00EA165E">
        <w:t>. Žadatelé</w:t>
      </w:r>
      <w:bookmarkEnd w:id="4"/>
    </w:p>
    <w:p w14:paraId="4506339D" w14:textId="77777777" w:rsidR="00F91A64" w:rsidRDefault="00F91A64" w:rsidP="00E542AF">
      <w:pPr>
        <w:pStyle w:val="Zkladntext"/>
        <w:rPr>
          <w:i w:val="0"/>
          <w:sz w:val="24"/>
        </w:rPr>
      </w:pPr>
      <w:r w:rsidRPr="008A79FD">
        <w:rPr>
          <w:i w:val="0"/>
          <w:sz w:val="24"/>
        </w:rPr>
        <w:t xml:space="preserve">Žadatelem mohou být pouze </w:t>
      </w:r>
      <w:r w:rsidR="00D5629F">
        <w:rPr>
          <w:i w:val="0"/>
          <w:sz w:val="24"/>
        </w:rPr>
        <w:t xml:space="preserve">neziskové </w:t>
      </w:r>
      <w:r w:rsidRPr="008A79FD">
        <w:rPr>
          <w:i w:val="0"/>
          <w:sz w:val="24"/>
        </w:rPr>
        <w:t xml:space="preserve">organizace </w:t>
      </w:r>
      <w:r>
        <w:rPr>
          <w:i w:val="0"/>
          <w:sz w:val="24"/>
        </w:rPr>
        <w:t xml:space="preserve">se sídlem na území města Plzně </w:t>
      </w:r>
      <w:r w:rsidRPr="008A79FD">
        <w:rPr>
          <w:i w:val="0"/>
          <w:sz w:val="24"/>
        </w:rPr>
        <w:t>vykonávající během roku pravidelnou spolkovou činnost mládeže minimálně 1x týdně (mimo měsíce července a srpna) a se zaregistrovanou členskou základnou v Rejstříku sportu Národní sportovní agentury</w:t>
      </w:r>
      <w:r>
        <w:rPr>
          <w:i w:val="0"/>
          <w:sz w:val="24"/>
        </w:rPr>
        <w:t>.</w:t>
      </w:r>
    </w:p>
    <w:p w14:paraId="19F6FA16" w14:textId="171A2E4B" w:rsidR="00E542AF" w:rsidRPr="00C02B8D" w:rsidRDefault="00E542AF" w:rsidP="00E542AF">
      <w:pPr>
        <w:pStyle w:val="Zkladntext"/>
        <w:rPr>
          <w:i w:val="0"/>
          <w:sz w:val="24"/>
        </w:rPr>
      </w:pPr>
      <w:r w:rsidRPr="00C02B8D">
        <w:rPr>
          <w:i w:val="0"/>
          <w:sz w:val="24"/>
        </w:rPr>
        <w:t>Žadatel nesmí mít ke dni podání žádosti neuhrazené splatné závazky vůči městu Plzni, jeho příspěvkovým organizacím. Za nevyrovnaný závazek se považuje také předchozí kontrolou zjištěné závady v čerpání dotačního titulu. Dotace nebude přidělena subjektu, který bude v konkurzním řízení nebo je na jeho majetek vyhlášena exekuce.</w:t>
      </w:r>
      <w:r w:rsidR="00066C5C" w:rsidRPr="00C02B8D">
        <w:rPr>
          <w:i w:val="0"/>
          <w:sz w:val="24"/>
        </w:rPr>
        <w:t xml:space="preserve"> </w:t>
      </w:r>
      <w:r w:rsidRPr="007217B4">
        <w:rPr>
          <w:i w:val="0"/>
          <w:sz w:val="24"/>
        </w:rPr>
        <w:t>Ž</w:t>
      </w:r>
      <w:r w:rsidR="00FA6CED">
        <w:rPr>
          <w:i w:val="0"/>
          <w:sz w:val="24"/>
        </w:rPr>
        <w:t>a</w:t>
      </w:r>
      <w:r w:rsidRPr="007217B4">
        <w:rPr>
          <w:i w:val="0"/>
          <w:sz w:val="24"/>
        </w:rPr>
        <w:t>d</w:t>
      </w:r>
      <w:r w:rsidR="00FA6CED">
        <w:rPr>
          <w:i w:val="0"/>
          <w:sz w:val="24"/>
        </w:rPr>
        <w:t>atelem</w:t>
      </w:r>
      <w:r w:rsidR="00D5629F">
        <w:rPr>
          <w:i w:val="0"/>
          <w:sz w:val="24"/>
        </w:rPr>
        <w:t xml:space="preserve"> m</w:t>
      </w:r>
      <w:r w:rsidR="00497034">
        <w:rPr>
          <w:i w:val="0"/>
          <w:sz w:val="24"/>
        </w:rPr>
        <w:t>ohou</w:t>
      </w:r>
      <w:r w:rsidR="00D5629F">
        <w:rPr>
          <w:i w:val="0"/>
          <w:sz w:val="24"/>
        </w:rPr>
        <w:t xml:space="preserve"> být </w:t>
      </w:r>
      <w:r w:rsidR="00DC404D">
        <w:rPr>
          <w:i w:val="0"/>
          <w:sz w:val="24"/>
        </w:rPr>
        <w:t xml:space="preserve">také </w:t>
      </w:r>
      <w:r w:rsidR="00DC404D" w:rsidRPr="007217B4">
        <w:rPr>
          <w:i w:val="0"/>
          <w:sz w:val="24"/>
        </w:rPr>
        <w:t>h</w:t>
      </w:r>
      <w:r w:rsidR="00DC404D">
        <w:rPr>
          <w:i w:val="0"/>
          <w:sz w:val="24"/>
        </w:rPr>
        <w:t>e</w:t>
      </w:r>
      <w:r w:rsidR="00DC404D" w:rsidRPr="007217B4">
        <w:rPr>
          <w:i w:val="0"/>
          <w:sz w:val="24"/>
        </w:rPr>
        <w:t>ndi</w:t>
      </w:r>
      <w:r w:rsidR="00DC404D">
        <w:rPr>
          <w:i w:val="0"/>
          <w:sz w:val="24"/>
        </w:rPr>
        <w:t>ke</w:t>
      </w:r>
      <w:r w:rsidR="00DC404D" w:rsidRPr="007217B4">
        <w:rPr>
          <w:i w:val="0"/>
          <w:sz w:val="24"/>
        </w:rPr>
        <w:t>povaní</w:t>
      </w:r>
      <w:r w:rsidRPr="007217B4">
        <w:rPr>
          <w:i w:val="0"/>
          <w:sz w:val="24"/>
        </w:rPr>
        <w:t xml:space="preserve"> sportovc</w:t>
      </w:r>
      <w:r w:rsidR="00497034">
        <w:rPr>
          <w:i w:val="0"/>
          <w:sz w:val="24"/>
        </w:rPr>
        <w:t xml:space="preserve">i, kteří </w:t>
      </w:r>
      <w:r w:rsidRPr="007217B4">
        <w:rPr>
          <w:i w:val="0"/>
          <w:sz w:val="24"/>
        </w:rPr>
        <w:t>m</w:t>
      </w:r>
      <w:r w:rsidR="00497034">
        <w:rPr>
          <w:i w:val="0"/>
          <w:sz w:val="24"/>
        </w:rPr>
        <w:t>ají možnost</w:t>
      </w:r>
      <w:r w:rsidRPr="007217B4">
        <w:rPr>
          <w:i w:val="0"/>
          <w:sz w:val="24"/>
        </w:rPr>
        <w:t xml:space="preserve"> podávat </w:t>
      </w:r>
      <w:r w:rsidR="00497034">
        <w:rPr>
          <w:i w:val="0"/>
          <w:sz w:val="24"/>
        </w:rPr>
        <w:t xml:space="preserve">žádosti </w:t>
      </w:r>
      <w:r w:rsidRPr="007217B4">
        <w:rPr>
          <w:i w:val="0"/>
          <w:sz w:val="24"/>
        </w:rPr>
        <w:t>prostřednictvím tělovýchovné organizace.</w:t>
      </w:r>
      <w:r w:rsidR="008A79FD" w:rsidRPr="008A79FD">
        <w:rPr>
          <w:i w:val="0"/>
          <w:sz w:val="24"/>
        </w:rPr>
        <w:t xml:space="preserve"> </w:t>
      </w:r>
    </w:p>
    <w:p w14:paraId="32E4CE9F" w14:textId="77777777" w:rsidR="00E542AF" w:rsidRPr="00104B16" w:rsidRDefault="00E542AF" w:rsidP="00537FC1">
      <w:pPr>
        <w:pStyle w:val="Nadpis3"/>
      </w:pPr>
      <w:bookmarkStart w:id="5" w:name="_Toc99268700"/>
      <w:r>
        <w:t>V</w:t>
      </w:r>
      <w:r w:rsidRPr="00104B16">
        <w:t>. Rozsah poskytované podpory</w:t>
      </w:r>
      <w:bookmarkEnd w:id="5"/>
    </w:p>
    <w:p w14:paraId="0ED77F2F" w14:textId="040C387A" w:rsidR="00E542AF" w:rsidRPr="00104B16" w:rsidRDefault="00E542AF" w:rsidP="00537FC1">
      <w:pPr>
        <w:pStyle w:val="Zkladntext"/>
        <w:rPr>
          <w:b/>
          <w:i w:val="0"/>
          <w:sz w:val="24"/>
        </w:rPr>
      </w:pPr>
      <w:r w:rsidRPr="00104B16">
        <w:rPr>
          <w:i w:val="0"/>
          <w:sz w:val="24"/>
        </w:rPr>
        <w:t xml:space="preserve">Celková výše podpory vypsaného dotačního programu činí </w:t>
      </w:r>
      <w:r w:rsidR="00527143" w:rsidRPr="00104B16">
        <w:rPr>
          <w:i w:val="0"/>
          <w:sz w:val="24"/>
        </w:rPr>
        <w:t>minimálně</w:t>
      </w:r>
      <w:r w:rsidR="00B97615" w:rsidRPr="00104B16">
        <w:rPr>
          <w:i w:val="0"/>
          <w:sz w:val="24"/>
        </w:rPr>
        <w:t xml:space="preserve"> </w:t>
      </w:r>
      <w:r w:rsidR="005D14C6" w:rsidRPr="00104B16">
        <w:rPr>
          <w:i w:val="0"/>
          <w:sz w:val="24"/>
        </w:rPr>
        <w:t xml:space="preserve">15 mil. </w:t>
      </w:r>
      <w:r w:rsidR="00B97615" w:rsidRPr="00104B16">
        <w:rPr>
          <w:i w:val="0"/>
          <w:sz w:val="24"/>
        </w:rPr>
        <w:t>Kč</w:t>
      </w:r>
      <w:r w:rsidRPr="00104B16">
        <w:rPr>
          <w:i w:val="0"/>
          <w:sz w:val="24"/>
        </w:rPr>
        <w:t xml:space="preserve"> (</w:t>
      </w:r>
      <w:r w:rsidR="0057502D" w:rsidRPr="00104B16">
        <w:t>přesná výše záleží na schváleném rozpočtu města Plzně pro rok 202</w:t>
      </w:r>
      <w:r w:rsidR="00EF79C8" w:rsidRPr="00104B16">
        <w:t>6</w:t>
      </w:r>
      <w:r w:rsidRPr="00104B16">
        <w:rPr>
          <w:i w:val="0"/>
          <w:sz w:val="24"/>
        </w:rPr>
        <w:t>).</w:t>
      </w:r>
      <w:r w:rsidR="002476B4" w:rsidRPr="00104B16">
        <w:rPr>
          <w:i w:val="0"/>
          <w:sz w:val="24"/>
        </w:rPr>
        <w:t xml:space="preserve"> </w:t>
      </w:r>
      <w:r w:rsidR="002476B4" w:rsidRPr="00104B16">
        <w:rPr>
          <w:b/>
          <w:i w:val="0"/>
          <w:sz w:val="24"/>
        </w:rPr>
        <w:t xml:space="preserve">Maximální částka žádosti </w:t>
      </w:r>
      <w:r w:rsidR="00344A37" w:rsidRPr="00104B16">
        <w:rPr>
          <w:b/>
          <w:i w:val="0"/>
          <w:sz w:val="24"/>
        </w:rPr>
        <w:t xml:space="preserve">a zároveň maximální výše </w:t>
      </w:r>
      <w:r w:rsidR="00496C8C" w:rsidRPr="00104B16">
        <w:rPr>
          <w:b/>
          <w:i w:val="0"/>
          <w:sz w:val="24"/>
        </w:rPr>
        <w:t xml:space="preserve">dotace, kterou je možno poskytnout činí </w:t>
      </w:r>
      <w:r w:rsidR="002476B4" w:rsidRPr="00104B16">
        <w:rPr>
          <w:b/>
          <w:i w:val="0"/>
          <w:sz w:val="24"/>
        </w:rPr>
        <w:t>750 tis. Kč</w:t>
      </w:r>
      <w:r w:rsidR="00233349" w:rsidRPr="00104B16">
        <w:rPr>
          <w:b/>
          <w:i w:val="0"/>
          <w:sz w:val="24"/>
        </w:rPr>
        <w:t>.</w:t>
      </w:r>
    </w:p>
    <w:p w14:paraId="7C36E43E" w14:textId="77777777" w:rsidR="00E542AF" w:rsidRPr="00104B16" w:rsidRDefault="00E542AF" w:rsidP="00537FC1">
      <w:pPr>
        <w:jc w:val="both"/>
        <w:rPr>
          <w:color w:val="000000"/>
        </w:rPr>
      </w:pPr>
      <w:r w:rsidRPr="00104B16">
        <w:rPr>
          <w:color w:val="000000"/>
        </w:rPr>
        <w:t xml:space="preserve">Pokud může žadatel uplatnit nárok na odpočet DPH vůči finančnímu úřadu nebo požádat o její vrácení v souladu se zákonem č. 235/2004 Sb., v platném znění, bude od předložených dokladů k proplacení finanční dotace i spoluúčasti </w:t>
      </w:r>
      <w:r w:rsidRPr="00104B16">
        <w:rPr>
          <w:b/>
          <w:color w:val="000000"/>
        </w:rPr>
        <w:t>DPH odečtena</w:t>
      </w:r>
      <w:r w:rsidRPr="00104B16">
        <w:rPr>
          <w:color w:val="000000"/>
        </w:rPr>
        <w:t>.</w:t>
      </w:r>
    </w:p>
    <w:p w14:paraId="60DF2B3D" w14:textId="77777777" w:rsidR="00E542AF" w:rsidRPr="00104B16" w:rsidRDefault="0037370F" w:rsidP="00537FC1">
      <w:pPr>
        <w:spacing w:after="80"/>
        <w:jc w:val="both"/>
      </w:pPr>
      <w:r w:rsidRPr="00104B16">
        <w:lastRenderedPageBreak/>
        <w:t xml:space="preserve">Rezerva </w:t>
      </w:r>
      <w:r w:rsidR="005C1432" w:rsidRPr="00104B16">
        <w:t xml:space="preserve">minimálně </w:t>
      </w:r>
      <w:r w:rsidR="00CB3288" w:rsidRPr="00104B16">
        <w:t>3</w:t>
      </w:r>
      <w:r w:rsidR="00727622" w:rsidRPr="00104B16">
        <w:t xml:space="preserve"> mil. Kč </w:t>
      </w:r>
      <w:r w:rsidR="00E542AF" w:rsidRPr="00104B16">
        <w:t>dotačního titulu</w:t>
      </w:r>
      <w:r w:rsidRPr="00104B16">
        <w:t xml:space="preserve"> </w:t>
      </w:r>
      <w:r w:rsidR="00E542AF" w:rsidRPr="00104B16">
        <w:t xml:space="preserve">bude použita na základě návrhu </w:t>
      </w:r>
      <w:r w:rsidR="00FD5E46" w:rsidRPr="00104B16">
        <w:t xml:space="preserve">Komise pro sport a mládež </w:t>
      </w:r>
      <w:r w:rsidR="00E838FB" w:rsidRPr="00104B16">
        <w:t xml:space="preserve">RMP (dále jen </w:t>
      </w:r>
      <w:r w:rsidR="00352E9F" w:rsidRPr="00104B16">
        <w:t xml:space="preserve">„KSM RMP“) </w:t>
      </w:r>
      <w:r w:rsidR="00E542AF" w:rsidRPr="00104B16">
        <w:t>v mimořádných případech např. výrazný sportovní úspěch jednotlivce nebo kolektivu, mimořádná situace vzniklá na majetku žadatele vlivem přírodních živlů.</w:t>
      </w:r>
    </w:p>
    <w:p w14:paraId="6C8AA1CB" w14:textId="77777777" w:rsidR="00E542AF" w:rsidRPr="00104B16" w:rsidRDefault="00E542AF" w:rsidP="00537FC1">
      <w:pPr>
        <w:pStyle w:val="Nadpis3"/>
      </w:pPr>
      <w:r w:rsidRPr="00104B16">
        <w:t xml:space="preserve">VI. </w:t>
      </w:r>
      <w:r w:rsidR="002144F9" w:rsidRPr="00104B16">
        <w:t>Hodnocen</w:t>
      </w:r>
      <w:r w:rsidR="00632AFF" w:rsidRPr="00104B16">
        <w:t>í žádostí a je</w:t>
      </w:r>
      <w:r w:rsidR="004C6DC0" w:rsidRPr="00104B16">
        <w:t>jich</w:t>
      </w:r>
      <w:r w:rsidR="00632AFF" w:rsidRPr="00104B16">
        <w:t xml:space="preserve"> k</w:t>
      </w:r>
      <w:r w:rsidRPr="00104B16">
        <w:t>ritéria</w:t>
      </w:r>
    </w:p>
    <w:p w14:paraId="1D6DD266" w14:textId="77777777" w:rsidR="00130103" w:rsidRPr="00104B16" w:rsidRDefault="00130103" w:rsidP="00537FC1">
      <w:pPr>
        <w:ind w:right="-108"/>
        <w:jc w:val="both"/>
      </w:pPr>
      <w:r w:rsidRPr="00104B16">
        <w:t>V první fázi provede administrátor bodování jednotlivých žádostí o dotaci dle následujících kritérií</w:t>
      </w:r>
      <w:r w:rsidR="00A245C5" w:rsidRPr="00104B16">
        <w:t>.</w:t>
      </w:r>
    </w:p>
    <w:p w14:paraId="192D4B07" w14:textId="77777777" w:rsidR="00E542AF" w:rsidRPr="00104B16" w:rsidRDefault="00E542AF" w:rsidP="00537FC1">
      <w:pPr>
        <w:ind w:right="-108"/>
        <w:jc w:val="both"/>
      </w:pPr>
      <w:r w:rsidRPr="00104B16">
        <w:t xml:space="preserve">Smysluplnost žádosti a reálnost požadované výše dotace. Účel a výše požadované dotace vzhledem k reálným možnostem žadatele a k jeho hospodaření. </w:t>
      </w:r>
    </w:p>
    <w:p w14:paraId="79A41951" w14:textId="7EE9538A" w:rsidR="00E542AF" w:rsidRPr="00104B16" w:rsidRDefault="00E542AF" w:rsidP="00537FC1">
      <w:pPr>
        <w:ind w:right="-108"/>
        <w:jc w:val="both"/>
      </w:pPr>
      <w:r w:rsidRPr="00104B16">
        <w:t>Od žadatele bude požadováno předložení údajů z posledního ročního výkazu o hospodaření</w:t>
      </w:r>
      <w:r w:rsidR="00AD5964" w:rsidRPr="00104B16">
        <w:t xml:space="preserve"> s výjimkou </w:t>
      </w:r>
      <w:r w:rsidR="002C47C3" w:rsidRPr="00104B16">
        <w:t>nově založených subjektů</w:t>
      </w:r>
      <w:r w:rsidRPr="00104B16">
        <w:t>.</w:t>
      </w:r>
    </w:p>
    <w:p w14:paraId="7B24A87E" w14:textId="77777777" w:rsidR="00E542AF" w:rsidRPr="00104B16" w:rsidRDefault="00E542AF" w:rsidP="00537FC1">
      <w:pPr>
        <w:tabs>
          <w:tab w:val="left" w:pos="567"/>
          <w:tab w:val="left" w:pos="709"/>
        </w:tabs>
        <w:ind w:right="-108"/>
        <w:jc w:val="both"/>
      </w:pPr>
    </w:p>
    <w:p w14:paraId="4860F5BD" w14:textId="77777777" w:rsidR="00E542AF" w:rsidRPr="00104B16" w:rsidRDefault="00632AFF" w:rsidP="00537FC1">
      <w:pPr>
        <w:tabs>
          <w:tab w:val="left" w:pos="567"/>
          <w:tab w:val="left" w:pos="709"/>
        </w:tabs>
        <w:ind w:right="-108"/>
        <w:jc w:val="both"/>
        <w:rPr>
          <w:b/>
          <w:u w:val="single"/>
        </w:rPr>
      </w:pPr>
      <w:r w:rsidRPr="00104B16">
        <w:rPr>
          <w:b/>
          <w:u w:val="single"/>
        </w:rPr>
        <w:t>Kritéria h</w:t>
      </w:r>
      <w:r w:rsidR="00E542AF" w:rsidRPr="00104B16">
        <w:rPr>
          <w:b/>
          <w:u w:val="single"/>
        </w:rPr>
        <w:t>odnocení:</w:t>
      </w:r>
    </w:p>
    <w:p w14:paraId="4AC03930" w14:textId="77777777" w:rsidR="00E542AF" w:rsidRPr="00104B16" w:rsidRDefault="00E542AF" w:rsidP="00537FC1">
      <w:pPr>
        <w:tabs>
          <w:tab w:val="left" w:pos="567"/>
          <w:tab w:val="left" w:pos="709"/>
        </w:tabs>
        <w:ind w:right="-108"/>
        <w:jc w:val="both"/>
        <w:rPr>
          <w:b/>
          <w:u w:val="single"/>
        </w:rPr>
      </w:pPr>
    </w:p>
    <w:p w14:paraId="4B5EC4FF" w14:textId="77777777" w:rsidR="00E542AF" w:rsidRPr="00104B16" w:rsidRDefault="00E542AF" w:rsidP="00537FC1">
      <w:pPr>
        <w:numPr>
          <w:ilvl w:val="0"/>
          <w:numId w:val="13"/>
        </w:numPr>
        <w:tabs>
          <w:tab w:val="left" w:pos="0"/>
        </w:tabs>
        <w:ind w:right="-108" w:hanging="1004"/>
        <w:jc w:val="both"/>
      </w:pPr>
      <w:r w:rsidRPr="00104B16">
        <w:rPr>
          <w:b/>
        </w:rPr>
        <w:t>Výše členské základny</w:t>
      </w:r>
      <w:r w:rsidRPr="00104B16">
        <w:t xml:space="preserve"> celkem, z toho zejména mládeže do 23 let. </w:t>
      </w:r>
    </w:p>
    <w:p w14:paraId="0DB84D52" w14:textId="77777777" w:rsidR="00E542AF" w:rsidRPr="00104B16" w:rsidRDefault="00E542AF" w:rsidP="00537FC1">
      <w:pPr>
        <w:ind w:right="-108"/>
        <w:jc w:val="both"/>
      </w:pPr>
      <w:r w:rsidRPr="00104B16">
        <w:t xml:space="preserve">Posuzuje se počet členů a s koeficientem </w:t>
      </w:r>
      <w:r w:rsidR="005E5017" w:rsidRPr="00104B16">
        <w:t>3</w:t>
      </w:r>
      <w:r w:rsidRPr="00104B16">
        <w:t xml:space="preserve"> počet mládeže do 23 let. Počty musí být doloženy výpisem z Rejstříku sportovních organizací, sportovců, trenérů a s</w:t>
      </w:r>
      <w:r w:rsidR="0037370F" w:rsidRPr="00104B16">
        <w:t>portovních zařízení vydaným NSA</w:t>
      </w:r>
      <w:r w:rsidRPr="00104B16">
        <w:t>. U organizací, které nemají povinnost uvádět počty v tomto rejstříku, musí být dodán počet podle oficiálních statistik subjektů.</w:t>
      </w:r>
    </w:p>
    <w:p w14:paraId="727AFEBB" w14:textId="77777777" w:rsidR="00E542AF" w:rsidRPr="00104B16" w:rsidRDefault="00E542AF" w:rsidP="00537FC1">
      <w:pPr>
        <w:ind w:right="-108"/>
        <w:jc w:val="both"/>
      </w:pPr>
      <w:r w:rsidRPr="00104B16">
        <w:t>Maximální počet je 30 bodů</w:t>
      </w:r>
      <w:r w:rsidR="00722A04" w:rsidRPr="00104B16">
        <w:t>,</w:t>
      </w:r>
      <w:r w:rsidRPr="00104B16">
        <w:t xml:space="preserve"> a to při efektivním počtu </w:t>
      </w:r>
      <w:r w:rsidR="005E5017" w:rsidRPr="00104B16">
        <w:t>1000</w:t>
      </w:r>
      <w:r w:rsidRPr="00104B16">
        <w:t xml:space="preserve"> a více členů. Propočty jsou prováděny lineárně. </w:t>
      </w:r>
    </w:p>
    <w:p w14:paraId="738B31C2" w14:textId="77777777" w:rsidR="00E542AF" w:rsidRPr="00104B16" w:rsidRDefault="00E542AF" w:rsidP="00537FC1">
      <w:pPr>
        <w:ind w:right="-108"/>
        <w:jc w:val="both"/>
      </w:pPr>
    </w:p>
    <w:p w14:paraId="3E00D9FC" w14:textId="77777777" w:rsidR="00E542AF" w:rsidRPr="00104B16" w:rsidRDefault="00E542AF" w:rsidP="00537FC1">
      <w:pPr>
        <w:ind w:right="-108"/>
        <w:jc w:val="both"/>
      </w:pPr>
      <w:r w:rsidRPr="00104B16">
        <w:t xml:space="preserve">Zdůvodnění: </w:t>
      </w:r>
    </w:p>
    <w:p w14:paraId="41B771C9" w14:textId="77777777" w:rsidR="00E542AF" w:rsidRPr="00104B16" w:rsidRDefault="00E542AF" w:rsidP="00537FC1">
      <w:pPr>
        <w:ind w:right="-108"/>
        <w:jc w:val="both"/>
      </w:pPr>
      <w:r w:rsidRPr="00104B16">
        <w:t>U návrhu bodování členské základny je zdůrazněn zejména počet členů v</w:t>
      </w:r>
      <w:r w:rsidR="0037370F" w:rsidRPr="00104B16">
        <w:t> kategorii mládeže (koeficient 3</w:t>
      </w:r>
      <w:r w:rsidRPr="00104B16">
        <w:t>). Tělovýchovnýc</w:t>
      </w:r>
      <w:r w:rsidR="0037370F" w:rsidRPr="00104B16">
        <w:t>h subjektů s efektivním počtem členů nad 1000</w:t>
      </w:r>
      <w:r w:rsidRPr="00104B16">
        <w:t xml:space="preserve"> je ve městě poměrně málo, ale jejich náklady na provoz mládežnických družstev výrazně přerůstají příjmy z vybraných členských příspěvků a dotací. Sportovní činnost je většinou hrazena z vedlejší ekonomické činnosti (pronájem pohostinství, vlastních komerčních prostor apod.) </w:t>
      </w:r>
      <w:r w:rsidR="00722A04" w:rsidRPr="00104B16">
        <w:br/>
      </w:r>
      <w:r w:rsidRPr="00104B16">
        <w:t xml:space="preserve">a navyšováním členských příspěvků. Cílem je zvýhodnit subjekty s vyšším počtem mládeže </w:t>
      </w:r>
      <w:r w:rsidR="00722A04" w:rsidRPr="00104B16">
        <w:br/>
      </w:r>
      <w:r w:rsidRPr="00104B16">
        <w:t>a současně díky koeficientu umožnit i vyšší bodové ohodnocení. Při výpočtu bodů je použit lineární způsob, kdy je bodován již minimální počet členů a bodové hranice jsou brány jako orientační. Maximum b</w:t>
      </w:r>
      <w:r w:rsidR="0037370F" w:rsidRPr="00104B16">
        <w:t>odů je dáno celkovou hodnotou 100</w:t>
      </w:r>
      <w:r w:rsidRPr="00104B16">
        <w:t xml:space="preserve">0 a více členů organizace. </w:t>
      </w:r>
    </w:p>
    <w:p w14:paraId="32FA247B" w14:textId="77777777" w:rsidR="00E542AF" w:rsidRPr="00104B16" w:rsidRDefault="00E542AF" w:rsidP="00074ADD">
      <w:pPr>
        <w:ind w:right="-108"/>
        <w:jc w:val="both"/>
      </w:pPr>
    </w:p>
    <w:p w14:paraId="41564DE9" w14:textId="77777777" w:rsidR="00E542AF" w:rsidRPr="00104B16" w:rsidRDefault="00E542AF" w:rsidP="00297B27">
      <w:pPr>
        <w:numPr>
          <w:ilvl w:val="0"/>
          <w:numId w:val="13"/>
        </w:numPr>
        <w:tabs>
          <w:tab w:val="left" w:pos="0"/>
        </w:tabs>
        <w:ind w:right="-108" w:hanging="1004"/>
        <w:jc w:val="both"/>
      </w:pPr>
      <w:r w:rsidRPr="00104B16">
        <w:rPr>
          <w:b/>
        </w:rPr>
        <w:t>Úroveň sportovní výkonnosti</w:t>
      </w:r>
      <w:r w:rsidRPr="00104B16">
        <w:t xml:space="preserve">, finanční náročnost sportovní činnosti, účast v soutěžích,    </w:t>
      </w:r>
    </w:p>
    <w:p w14:paraId="26F7CB92" w14:textId="77777777" w:rsidR="00E542AF" w:rsidRPr="00104B16" w:rsidRDefault="00E542AF" w:rsidP="00537FC1">
      <w:pPr>
        <w:ind w:right="-108"/>
        <w:jc w:val="both"/>
      </w:pPr>
      <w:r w:rsidRPr="00104B16">
        <w:t>popularita sportovních odvětví, reprezentace města (tradiční významné sportovní akce a sportovní soutěže s významem pro prezentaci města (MČR, ČP, ME, MS, SP, OH,</w:t>
      </w:r>
      <w:r w:rsidR="00722A04" w:rsidRPr="00104B16">
        <w:t xml:space="preserve"> </w:t>
      </w:r>
      <w:r w:rsidRPr="00104B16">
        <w:t>…).</w:t>
      </w:r>
    </w:p>
    <w:p w14:paraId="0B497769" w14:textId="77777777" w:rsidR="00E542AF" w:rsidRPr="00104B16" w:rsidRDefault="00E542AF" w:rsidP="00537FC1">
      <w:pPr>
        <w:ind w:right="-108"/>
        <w:jc w:val="both"/>
      </w:pPr>
      <w:r w:rsidRPr="00104B16">
        <w:t xml:space="preserve">Platí jak pro kolektivní sporty, tak pro individuální soutěže jednotlivců (zvýhodnit celoroční soutěž před jednorázovou a sezónní). </w:t>
      </w:r>
    </w:p>
    <w:p w14:paraId="1C76A2AE" w14:textId="77777777" w:rsidR="00E542AF" w:rsidRPr="00104B16" w:rsidRDefault="00E542AF" w:rsidP="00537FC1">
      <w:pPr>
        <w:ind w:right="-108"/>
        <w:jc w:val="both"/>
      </w:pPr>
      <w:r w:rsidRPr="00104B16">
        <w:t>Subjekt do žádosti uvede počet členů se ziskem vyjmenovaných výsledků. Pokud člen získá více výsledků, počítá se pouze ten v nejvyšší kategorii, v ostatních se již neuvádí. Potvrzení uvedených údajů bude provedeno jmenným seznamem a přehledem výsledků. U kolektivních sportů se uvádí počet všech hrajících členů, kteří získali dané umístění.</w:t>
      </w:r>
    </w:p>
    <w:p w14:paraId="0E4BB525" w14:textId="77777777" w:rsidR="00E542AF" w:rsidRPr="00104B16" w:rsidRDefault="00E542AF" w:rsidP="00537FC1">
      <w:pPr>
        <w:ind w:right="-108"/>
        <w:jc w:val="both"/>
      </w:pPr>
    </w:p>
    <w:p w14:paraId="09710E4F" w14:textId="77777777" w:rsidR="00E542AF" w:rsidRPr="00104B16" w:rsidRDefault="00E542AF" w:rsidP="00537FC1">
      <w:pPr>
        <w:ind w:right="-108"/>
        <w:jc w:val="both"/>
      </w:pPr>
      <w:r w:rsidRPr="00104B16">
        <w:t>Bodování:</w:t>
      </w:r>
    </w:p>
    <w:p w14:paraId="513E9336" w14:textId="77777777" w:rsidR="00E542AF" w:rsidRPr="00104B16" w:rsidRDefault="00E542AF" w:rsidP="00537FC1">
      <w:pPr>
        <w:ind w:right="-108"/>
        <w:jc w:val="both"/>
      </w:pPr>
      <w:r w:rsidRPr="00104B16">
        <w:t xml:space="preserve">30 bodů </w:t>
      </w:r>
      <w:proofErr w:type="gramStart"/>
      <w:r w:rsidRPr="00104B16">
        <w:t>-  účast</w:t>
      </w:r>
      <w:proofErr w:type="gramEnd"/>
      <w:r w:rsidRPr="00104B16">
        <w:t xml:space="preserve"> člena na OH a nejvyšších světových soutěžích v daném sportu (např. MS)</w:t>
      </w:r>
    </w:p>
    <w:p w14:paraId="68A26664" w14:textId="77777777" w:rsidR="00E542AF" w:rsidRPr="00104B16" w:rsidRDefault="00E542AF" w:rsidP="00537FC1">
      <w:pPr>
        <w:ind w:right="-108"/>
        <w:jc w:val="both"/>
      </w:pPr>
      <w:r w:rsidRPr="00104B16">
        <w:t xml:space="preserve">25 bodů </w:t>
      </w:r>
      <w:proofErr w:type="gramStart"/>
      <w:r w:rsidRPr="00104B16">
        <w:t>-  účast</w:t>
      </w:r>
      <w:proofErr w:type="gramEnd"/>
      <w:r w:rsidRPr="00104B16">
        <w:t xml:space="preserve"> člena na nejvyšších evropských soutěžích v daném sportu (např. ME)</w:t>
      </w:r>
    </w:p>
    <w:p w14:paraId="393EFA1F" w14:textId="77777777" w:rsidR="00E542AF" w:rsidRPr="00104B16" w:rsidRDefault="00E542AF" w:rsidP="00537FC1">
      <w:pPr>
        <w:ind w:right="-108"/>
        <w:jc w:val="both"/>
      </w:pPr>
      <w:r w:rsidRPr="00104B16">
        <w:t xml:space="preserve">20 bodů </w:t>
      </w:r>
      <w:proofErr w:type="gramStart"/>
      <w:r w:rsidRPr="00104B16">
        <w:t>-  poměr</w:t>
      </w:r>
      <w:proofErr w:type="gramEnd"/>
      <w:r w:rsidRPr="00104B16">
        <w:t xml:space="preserve"> členská základna / medailisté z MČR nebo nejvyšší republikové soutěže </w:t>
      </w:r>
    </w:p>
    <w:p w14:paraId="400E5167" w14:textId="77777777" w:rsidR="00E542AF" w:rsidRPr="00104B16" w:rsidRDefault="00E542AF" w:rsidP="00537FC1">
      <w:pPr>
        <w:ind w:left="708" w:right="-108" w:firstLine="708"/>
        <w:jc w:val="both"/>
      </w:pPr>
      <w:r w:rsidRPr="00104B16">
        <w:t>přesahuje 10%</w:t>
      </w:r>
    </w:p>
    <w:p w14:paraId="0055A39B" w14:textId="77777777" w:rsidR="00E542AF" w:rsidRPr="00104B16" w:rsidRDefault="00E542AF" w:rsidP="00537FC1">
      <w:pPr>
        <w:ind w:right="-108"/>
        <w:jc w:val="both"/>
      </w:pPr>
      <w:r w:rsidRPr="00104B16">
        <w:t xml:space="preserve">15 bodů </w:t>
      </w:r>
      <w:proofErr w:type="gramStart"/>
      <w:r w:rsidRPr="00104B16">
        <w:t>-  poměr</w:t>
      </w:r>
      <w:proofErr w:type="gramEnd"/>
      <w:r w:rsidRPr="00104B16">
        <w:t xml:space="preserve"> členská základna / medailisté z MČR nebo nejvyšší republikové soutěže </w:t>
      </w:r>
    </w:p>
    <w:p w14:paraId="707213D9" w14:textId="77777777" w:rsidR="00E542AF" w:rsidRPr="00104B16" w:rsidRDefault="00E542AF" w:rsidP="00537FC1">
      <w:pPr>
        <w:ind w:left="708" w:right="-108" w:firstLine="708"/>
        <w:jc w:val="both"/>
      </w:pPr>
      <w:r w:rsidRPr="00104B16">
        <w:t>přesahuje 5%</w:t>
      </w:r>
    </w:p>
    <w:p w14:paraId="637061EB" w14:textId="77777777" w:rsidR="00E542AF" w:rsidRPr="00104B16" w:rsidRDefault="00E542AF" w:rsidP="00537FC1">
      <w:pPr>
        <w:ind w:right="-108"/>
        <w:jc w:val="both"/>
      </w:pPr>
      <w:r w:rsidRPr="00104B16">
        <w:t xml:space="preserve">10 bodů </w:t>
      </w:r>
      <w:proofErr w:type="gramStart"/>
      <w:r w:rsidRPr="00104B16">
        <w:t>-  poměr</w:t>
      </w:r>
      <w:proofErr w:type="gramEnd"/>
      <w:r w:rsidRPr="00104B16">
        <w:t xml:space="preserve"> členská základna / účastníci MČR nebo nejvyšší republikové soutěže </w:t>
      </w:r>
    </w:p>
    <w:p w14:paraId="696966C9" w14:textId="77777777" w:rsidR="00E542AF" w:rsidRPr="00104B16" w:rsidRDefault="00E542AF" w:rsidP="00537FC1">
      <w:pPr>
        <w:ind w:left="708" w:right="-108" w:firstLine="708"/>
        <w:jc w:val="both"/>
      </w:pPr>
      <w:r w:rsidRPr="00104B16">
        <w:t>přesahuje 10%</w:t>
      </w:r>
    </w:p>
    <w:p w14:paraId="0B9914E0" w14:textId="77777777" w:rsidR="00E542AF" w:rsidRPr="00104B16" w:rsidRDefault="00E542AF" w:rsidP="00537FC1">
      <w:pPr>
        <w:ind w:right="-108"/>
        <w:jc w:val="both"/>
      </w:pPr>
      <w:r w:rsidRPr="00104B16">
        <w:t xml:space="preserve">  5 bodů </w:t>
      </w:r>
      <w:proofErr w:type="gramStart"/>
      <w:r w:rsidRPr="00104B16">
        <w:t>-  účast</w:t>
      </w:r>
      <w:proofErr w:type="gramEnd"/>
      <w:r w:rsidRPr="00104B16">
        <w:t xml:space="preserve"> subjektu na sportovních / kulturních akcích pořádaných městem Plzní</w:t>
      </w:r>
    </w:p>
    <w:p w14:paraId="0AC27F6A" w14:textId="77777777" w:rsidR="00E542AF" w:rsidRPr="00104B16" w:rsidRDefault="00E542AF" w:rsidP="00537FC1">
      <w:pPr>
        <w:ind w:right="-108"/>
        <w:jc w:val="both"/>
      </w:pPr>
      <w:r w:rsidRPr="00104B16">
        <w:lastRenderedPageBreak/>
        <w:t xml:space="preserve">  </w:t>
      </w:r>
    </w:p>
    <w:p w14:paraId="629EB529" w14:textId="77777777" w:rsidR="00E542AF" w:rsidRPr="00104B16" w:rsidRDefault="00E542AF" w:rsidP="00537FC1">
      <w:pPr>
        <w:ind w:right="-108"/>
        <w:jc w:val="both"/>
      </w:pPr>
      <w:r w:rsidRPr="00104B16">
        <w:t xml:space="preserve">Zdůvodnění: Návrh bodování zvýhodňuje menší tělovýchovné organizace s menším počtem členů, které vychovávají sportovce reprezentující v kolektivních i individuálních sportech město na mezinárodní i republikové úrovni.   </w:t>
      </w:r>
    </w:p>
    <w:p w14:paraId="7D98D3D0" w14:textId="77777777" w:rsidR="00E542AF" w:rsidRPr="00104B16" w:rsidRDefault="00E542AF" w:rsidP="00537FC1">
      <w:pPr>
        <w:ind w:left="360" w:right="-108"/>
        <w:jc w:val="both"/>
      </w:pPr>
    </w:p>
    <w:p w14:paraId="6B02BE4F" w14:textId="77777777" w:rsidR="00E542AF" w:rsidRPr="00104B16" w:rsidRDefault="00E542AF" w:rsidP="0037370F">
      <w:pPr>
        <w:numPr>
          <w:ilvl w:val="0"/>
          <w:numId w:val="13"/>
        </w:numPr>
        <w:ind w:left="0" w:right="-108" w:hanging="349"/>
        <w:jc w:val="both"/>
      </w:pPr>
      <w:r w:rsidRPr="00104B16">
        <w:rPr>
          <w:b/>
        </w:rPr>
        <w:t>Náklady na provoz</w:t>
      </w:r>
      <w:r w:rsidRPr="00104B16">
        <w:t xml:space="preserve"> sportoviště, případně náklady na krytí nájemného (využít ekonomických</w:t>
      </w:r>
    </w:p>
    <w:p w14:paraId="634BBE54" w14:textId="77777777" w:rsidR="00E542AF" w:rsidRPr="00104B16" w:rsidRDefault="00E542AF" w:rsidP="00537FC1">
      <w:pPr>
        <w:ind w:left="360" w:right="-108" w:hanging="360"/>
        <w:jc w:val="both"/>
      </w:pPr>
      <w:r w:rsidRPr="00104B16">
        <w:t>údajů uvedených v ročním výkazu o hospodaření). Posoudit stav, význam a rozsah sportoviště</w:t>
      </w:r>
    </w:p>
    <w:p w14:paraId="6BD1906D" w14:textId="77777777" w:rsidR="00E542AF" w:rsidRPr="00104B16" w:rsidRDefault="00E542AF" w:rsidP="00537FC1">
      <w:pPr>
        <w:ind w:right="-108"/>
        <w:jc w:val="both"/>
      </w:pPr>
      <w:r w:rsidRPr="00104B16">
        <w:t>z hlediska jeho polohy, posoudit využitelnost sportoviště z hlediska nabídky sportovních</w:t>
      </w:r>
      <w:r w:rsidR="00537FC1" w:rsidRPr="00104B16">
        <w:t xml:space="preserve"> </w:t>
      </w:r>
      <w:r w:rsidRPr="00104B16">
        <w:t>aktivit a volnočasového využití, zohlednit víceúčelovost a veřejnou přístupnost sportoviště.</w:t>
      </w:r>
    </w:p>
    <w:p w14:paraId="619EA5B9" w14:textId="77777777" w:rsidR="00E542AF" w:rsidRPr="00104B16" w:rsidRDefault="00E542AF" w:rsidP="00537FC1">
      <w:pPr>
        <w:ind w:right="-108"/>
        <w:jc w:val="both"/>
      </w:pPr>
      <w:r w:rsidRPr="00104B16">
        <w:t xml:space="preserve">V žádosti bude výše požadavku vycházet z rozdílu příjmové a výdajové části ročního výkazu o hospodaření nákladů na energie, nájmy, opravy a údržbu, které budou ponížené </w:t>
      </w:r>
      <w:r w:rsidR="00537FC1" w:rsidRPr="00104B16">
        <w:br/>
      </w:r>
      <w:r w:rsidRPr="00104B16">
        <w:t>o výši</w:t>
      </w:r>
      <w:r w:rsidR="00537FC1" w:rsidRPr="00104B16">
        <w:t xml:space="preserve"> </w:t>
      </w:r>
      <w:r w:rsidRPr="00104B16">
        <w:t>vybraných členských příspěvků, ostatních příjmů a dotací.</w:t>
      </w:r>
    </w:p>
    <w:p w14:paraId="1E489B6D" w14:textId="77777777" w:rsidR="00E542AF" w:rsidRPr="00104B16" w:rsidRDefault="00E542AF" w:rsidP="00537FC1">
      <w:pPr>
        <w:ind w:right="-108"/>
        <w:jc w:val="both"/>
      </w:pPr>
      <w:r w:rsidRPr="00104B16">
        <w:t>Bodování:</w:t>
      </w:r>
    </w:p>
    <w:p w14:paraId="627F69AE" w14:textId="77777777" w:rsidR="00E542AF" w:rsidRPr="00104B16" w:rsidRDefault="00E542AF" w:rsidP="00537FC1">
      <w:pPr>
        <w:ind w:right="-108"/>
        <w:jc w:val="both"/>
      </w:pPr>
      <w:r w:rsidRPr="00104B16">
        <w:t xml:space="preserve">Maximální počet 30 bodů – </w:t>
      </w:r>
      <w:r w:rsidR="00672FCE" w:rsidRPr="00104B16">
        <w:t xml:space="preserve">z toho 20 bodů lineární výpočet celoročních nákladů s limitem 1 milion Kč, 10 bodů získají organizace, které vlastní nebo spravují tělovýchovné zařízení. </w:t>
      </w:r>
    </w:p>
    <w:p w14:paraId="4D06242F" w14:textId="77777777" w:rsidR="00661B7E" w:rsidRPr="00104B16" w:rsidRDefault="00661B7E" w:rsidP="00537FC1">
      <w:pPr>
        <w:spacing w:after="80"/>
        <w:jc w:val="both"/>
      </w:pPr>
    </w:p>
    <w:p w14:paraId="7FA6EF18" w14:textId="77777777" w:rsidR="00E542AF" w:rsidRPr="00104B16" w:rsidRDefault="00E542AF" w:rsidP="00537FC1">
      <w:pPr>
        <w:spacing w:after="80"/>
        <w:jc w:val="both"/>
      </w:pPr>
      <w:r w:rsidRPr="00104B16">
        <w:t xml:space="preserve">Zdůvodnění: </w:t>
      </w:r>
    </w:p>
    <w:p w14:paraId="422F6B9F" w14:textId="77777777" w:rsidR="00E542AF" w:rsidRPr="00104B16" w:rsidRDefault="00E542AF" w:rsidP="00537FC1">
      <w:pPr>
        <w:spacing w:after="80"/>
        <w:jc w:val="both"/>
      </w:pPr>
      <w:r w:rsidRPr="00104B16">
        <w:t>Ve sportovním prostředí města Plzně se vyskytují tři typy tělovýchovných subjektů vzhledem k vlastnictví a spravování tělovýchovných zařízení. Prvním typem jsou vlastníci</w:t>
      </w:r>
      <w:r w:rsidR="00C067ED" w:rsidRPr="00104B16">
        <w:t xml:space="preserve"> t</w:t>
      </w:r>
      <w:r w:rsidRPr="00104B16">
        <w:t>ělovýchovných zařízení, kteří v plném rozsahu hradí jeho provoz a jejich příjmy plynou zejména z pronájmu cvičebních prostor a prostor komerčních (např. restaurace). Většinou si i tyto tělovýchovné subjekty pronajímají cvičební prostory u ostatních provozovatelů (zimní příprava, soustředění, rehabilitace). Druhým typem jsou nájemci tělovýchovných zařízení, kteří si pouze pronajímají pro svoji činnost tělovýchovná zařízení. Pro financování svojí činnosti využívají většinou jen členské příspěvky a dotace. Třetím typem jsou tělovýchovné subjekty, které využívají pro svoji činnost městská sportovní zařízení na základě nájemní smlouvy a následně je pronajímají ostatním zájemcům. U rozdělení do tří bodovaných kategorií je brán v úvahu objem vynaložených celoročních nákladů, který většinou koresponduje s rozsahem tělovýchovných aktivit, které subjekt provozuje. Při podání žádosti je možno korigovat přidělení bodů i ekonomickým ukazatelem, který porovná příjmovou a výdajovou část ročního výkazu o hospodaření.  Samostatným typem organizací zaměřených na sport jsou komerční subjekty typu fitness center, posiloven, bowlingů apod.</w:t>
      </w:r>
    </w:p>
    <w:p w14:paraId="30408F00" w14:textId="77777777" w:rsidR="00E542AF" w:rsidRPr="00104B16" w:rsidRDefault="00672FCE" w:rsidP="00537FC1">
      <w:pPr>
        <w:ind w:right="-108"/>
        <w:jc w:val="both"/>
      </w:pPr>
      <w:r w:rsidRPr="00104B16">
        <w:t>Při výpočtu bodů je postup rozdělen do dvou částí. 20 bodů je přiděleno lineárním výpočtem podle celoročních nákladů organizace s limitem 1 milion Kč. Dalších 10 bodů je přiděleno organizacím, které vlastní nebo spravují tělovýchovné zařízení</w:t>
      </w:r>
      <w:r w:rsidR="00D34ED8" w:rsidRPr="00104B16">
        <w:t>,</w:t>
      </w:r>
      <w:r w:rsidRPr="00104B16">
        <w:t xml:space="preserve"> a to z důvodu, že mají zvýšené provozní nároky a jejich infrastruktura je nutná i pro ostatní kluby.</w:t>
      </w:r>
      <w:r w:rsidR="0086098D" w:rsidRPr="00104B16">
        <w:t xml:space="preserve"> </w:t>
      </w:r>
    </w:p>
    <w:p w14:paraId="37BABD7B" w14:textId="77777777" w:rsidR="00E542AF" w:rsidRPr="00104B16" w:rsidRDefault="00E542AF" w:rsidP="00537FC1">
      <w:pPr>
        <w:ind w:left="360" w:right="-108"/>
        <w:jc w:val="both"/>
      </w:pPr>
    </w:p>
    <w:p w14:paraId="1203E04B" w14:textId="77777777" w:rsidR="008E6802" w:rsidRPr="00104B16" w:rsidRDefault="008E6802" w:rsidP="008E6802">
      <w:pPr>
        <w:numPr>
          <w:ilvl w:val="0"/>
          <w:numId w:val="13"/>
        </w:numPr>
        <w:ind w:left="0" w:right="-108" w:hanging="349"/>
        <w:jc w:val="both"/>
      </w:pPr>
      <w:r w:rsidRPr="00104B16">
        <w:rPr>
          <w:b/>
        </w:rPr>
        <w:t>Počet sportovních odvětví</w:t>
      </w:r>
      <w:r w:rsidRPr="00104B16">
        <w:t xml:space="preserve"> v rámci jednoho žadatele.</w:t>
      </w:r>
    </w:p>
    <w:p w14:paraId="39C05119" w14:textId="77777777" w:rsidR="008E6802" w:rsidRPr="00104B16" w:rsidRDefault="00AF13DA" w:rsidP="008E6802">
      <w:pPr>
        <w:ind w:right="-108"/>
        <w:jc w:val="both"/>
      </w:pPr>
      <w:r w:rsidRPr="00104B16">
        <w:t>Posuzuje se počet klubů či oddílů v rámci jednoho subjektu.</w:t>
      </w:r>
      <w:r w:rsidR="00931598" w:rsidRPr="00104B16">
        <w:t xml:space="preserve"> Sportovní odvětví jsou </w:t>
      </w:r>
      <w:r w:rsidR="00D02DE8" w:rsidRPr="00104B16">
        <w:t>uvažována</w:t>
      </w:r>
      <w:r w:rsidR="00931598" w:rsidRPr="00104B16">
        <w:t xml:space="preserve"> v souladu s katalogem sportu Národní sportovní agentury.</w:t>
      </w:r>
    </w:p>
    <w:p w14:paraId="21F3FA3C" w14:textId="77777777" w:rsidR="00AF13DA" w:rsidRPr="00104B16" w:rsidRDefault="00AF13DA" w:rsidP="00AF13DA">
      <w:pPr>
        <w:ind w:right="-108"/>
        <w:jc w:val="both"/>
      </w:pPr>
      <w:r w:rsidRPr="00104B16">
        <w:t>Bodování:</w:t>
      </w:r>
    </w:p>
    <w:p w14:paraId="27D39495" w14:textId="0F7EB54F" w:rsidR="00AF13DA" w:rsidRPr="00104B16" w:rsidRDefault="00AF13DA" w:rsidP="00AF13DA">
      <w:pPr>
        <w:ind w:right="-108"/>
        <w:jc w:val="both"/>
      </w:pPr>
      <w:r w:rsidRPr="00104B16">
        <w:t xml:space="preserve">30 bodů </w:t>
      </w:r>
      <w:r w:rsidR="002C47C3" w:rsidRPr="00104B16">
        <w:t>- 10</w:t>
      </w:r>
      <w:r w:rsidR="003B5AFE" w:rsidRPr="00104B16">
        <w:t xml:space="preserve"> a více</w:t>
      </w:r>
      <w:r w:rsidRPr="00104B16">
        <w:t xml:space="preserve"> sportovních odvětví</w:t>
      </w:r>
    </w:p>
    <w:p w14:paraId="7AF7E839" w14:textId="77777777" w:rsidR="00AF13DA" w:rsidRPr="00104B16" w:rsidRDefault="00AF13DA" w:rsidP="00931598">
      <w:pPr>
        <w:ind w:right="-108"/>
        <w:jc w:val="both"/>
      </w:pPr>
      <w:r w:rsidRPr="00104B16">
        <w:t xml:space="preserve">20 bodů -  </w:t>
      </w:r>
      <w:r w:rsidR="00D02DE8" w:rsidRPr="00104B16">
        <w:t xml:space="preserve"> </w:t>
      </w:r>
      <w:r w:rsidR="003B5AFE" w:rsidRPr="00104B16">
        <w:t>6</w:t>
      </w:r>
      <w:r w:rsidR="00931598" w:rsidRPr="00104B16">
        <w:t xml:space="preserve"> až </w:t>
      </w:r>
      <w:r w:rsidR="003B5AFE" w:rsidRPr="00104B16">
        <w:t>9</w:t>
      </w:r>
      <w:r w:rsidR="00931598" w:rsidRPr="00104B16">
        <w:t xml:space="preserve"> sportovních odvětví</w:t>
      </w:r>
    </w:p>
    <w:p w14:paraId="1394D995" w14:textId="77777777" w:rsidR="00AF13DA" w:rsidRPr="00104B16" w:rsidRDefault="00AF13DA" w:rsidP="00931598">
      <w:pPr>
        <w:ind w:right="-108"/>
        <w:jc w:val="both"/>
      </w:pPr>
      <w:r w:rsidRPr="00104B16">
        <w:t>1</w:t>
      </w:r>
      <w:r w:rsidR="003B5AFE" w:rsidRPr="00104B16">
        <w:t>0</w:t>
      </w:r>
      <w:r w:rsidRPr="00104B16">
        <w:t xml:space="preserve"> bodů -  </w:t>
      </w:r>
      <w:r w:rsidR="00D02DE8" w:rsidRPr="00104B16">
        <w:t xml:space="preserve"> </w:t>
      </w:r>
      <w:r w:rsidR="00931598" w:rsidRPr="00104B16">
        <w:t xml:space="preserve">3 až </w:t>
      </w:r>
      <w:r w:rsidR="003B5AFE" w:rsidRPr="00104B16">
        <w:t>5</w:t>
      </w:r>
      <w:r w:rsidR="00931598" w:rsidRPr="00104B16">
        <w:t xml:space="preserve"> sportovních odvětví</w:t>
      </w:r>
    </w:p>
    <w:p w14:paraId="506BDACE" w14:textId="77777777" w:rsidR="00AF13DA" w:rsidRPr="00104B16" w:rsidRDefault="003B5AFE" w:rsidP="00931598">
      <w:pPr>
        <w:ind w:right="-108"/>
        <w:jc w:val="both"/>
      </w:pPr>
      <w:r w:rsidRPr="00104B16">
        <w:t xml:space="preserve">  5</w:t>
      </w:r>
      <w:r w:rsidR="00AF13DA" w:rsidRPr="00104B16">
        <w:t xml:space="preserve"> bodů -  </w:t>
      </w:r>
      <w:r w:rsidR="00D02DE8" w:rsidRPr="00104B16">
        <w:t xml:space="preserve"> </w:t>
      </w:r>
      <w:r w:rsidR="00931598" w:rsidRPr="00104B16">
        <w:t>2 sportovní odvětví</w:t>
      </w:r>
    </w:p>
    <w:p w14:paraId="54B5FB15" w14:textId="77777777" w:rsidR="00A245C5" w:rsidRPr="00104B16" w:rsidRDefault="00A245C5" w:rsidP="00931598">
      <w:pPr>
        <w:ind w:right="-108"/>
        <w:jc w:val="both"/>
      </w:pPr>
    </w:p>
    <w:p w14:paraId="646E4432" w14:textId="2222B6FD" w:rsidR="006C04B3" w:rsidRPr="00104B16" w:rsidRDefault="006C04B3" w:rsidP="00163579">
      <w:pPr>
        <w:ind w:right="-426"/>
        <w:jc w:val="both"/>
      </w:pPr>
      <w:r w:rsidRPr="00104B16">
        <w:t>Ve druhé fázi žádosti posoudí KSM RMP, která může částky vypočtené na základě bodování navýšit až do výše požadované částky. Dále může KSM RMP navrhnout neposkytnutí dotace nebo na návrh předsedy KSM RMP může vypočtené částky na základě bodování snížit až o 50 %.</w:t>
      </w:r>
    </w:p>
    <w:p w14:paraId="753B1DC2" w14:textId="77777777" w:rsidR="006C04B3" w:rsidRPr="00104B16" w:rsidRDefault="006C04B3" w:rsidP="006C04B3">
      <w:pPr>
        <w:ind w:right="-108"/>
      </w:pPr>
      <w:r w:rsidRPr="00104B16">
        <w:t xml:space="preserve">O finanční podpoře rozhodne Rada města Plzně, resp. Zastupitelstvo města Plzně na základě doporučení KSM RMP. </w:t>
      </w:r>
      <w:r w:rsidRPr="00104B16">
        <w:br/>
        <w:t>O přidělení či nepřidělení dotace budou všichni žadatelé vyrozuměni skrze elektronický dotační portál.</w:t>
      </w:r>
    </w:p>
    <w:p w14:paraId="77F19562" w14:textId="77777777" w:rsidR="006C04B3" w:rsidRPr="00104B16" w:rsidRDefault="006C04B3" w:rsidP="006C04B3">
      <w:pPr>
        <w:ind w:right="-108"/>
        <w:jc w:val="both"/>
      </w:pPr>
    </w:p>
    <w:p w14:paraId="09FCBED3" w14:textId="04053641" w:rsidR="006C04B3" w:rsidRPr="00104B16" w:rsidRDefault="006C04B3" w:rsidP="006C04B3">
      <w:pPr>
        <w:ind w:right="-108"/>
        <w:jc w:val="both"/>
      </w:pPr>
      <w:r w:rsidRPr="00104B16">
        <w:t>Sportovní organizace, které zcela nebo zčásti organizují sportovní činnost pro hendikepované sportovce budou hodnoceny v rámci samostatného rozpočtu při použití stejných hodnotících kritérií.</w:t>
      </w:r>
    </w:p>
    <w:p w14:paraId="5529371F" w14:textId="77777777" w:rsidR="00867619" w:rsidRPr="00104B16" w:rsidRDefault="00867619" w:rsidP="006C04B3">
      <w:pPr>
        <w:ind w:right="-108"/>
        <w:jc w:val="both"/>
      </w:pPr>
    </w:p>
    <w:p w14:paraId="40315F9F" w14:textId="77777777" w:rsidR="006C04B3" w:rsidRPr="00104B16" w:rsidRDefault="006C04B3" w:rsidP="00931598">
      <w:pPr>
        <w:ind w:right="-108"/>
        <w:jc w:val="both"/>
      </w:pPr>
    </w:p>
    <w:p w14:paraId="412E2EBA" w14:textId="77777777" w:rsidR="008E6802" w:rsidRPr="00104B16" w:rsidRDefault="00AF13DA" w:rsidP="007A6ECC">
      <w:pPr>
        <w:ind w:right="-108"/>
        <w:jc w:val="both"/>
      </w:pPr>
      <w:r w:rsidRPr="00104B16">
        <w:t xml:space="preserve">  </w:t>
      </w:r>
    </w:p>
    <w:p w14:paraId="23C378DA" w14:textId="77777777" w:rsidR="008E6802" w:rsidRPr="00104B16" w:rsidRDefault="008E6802" w:rsidP="008E6802">
      <w:pPr>
        <w:spacing w:after="80"/>
        <w:jc w:val="both"/>
      </w:pPr>
      <w:r w:rsidRPr="00104B16">
        <w:t xml:space="preserve">Zdůvodnění: </w:t>
      </w:r>
    </w:p>
    <w:p w14:paraId="1D001086" w14:textId="77777777" w:rsidR="003961EF" w:rsidRPr="00104B16" w:rsidRDefault="008E6802" w:rsidP="00E640A3">
      <w:pPr>
        <w:spacing w:after="80"/>
        <w:jc w:val="both"/>
        <w:rPr>
          <w:b/>
        </w:rPr>
      </w:pPr>
      <w:r w:rsidRPr="00104B16">
        <w:t xml:space="preserve">Ve sportovním prostředí města Plzně se vyskytují </w:t>
      </w:r>
      <w:r w:rsidR="003B5AFE" w:rsidRPr="00104B16">
        <w:t>sportovní organizace, které se zaměřují na jedno sportovní odvětví, ale také velké</w:t>
      </w:r>
      <w:r w:rsidRPr="00104B16">
        <w:t xml:space="preserve"> tělovýchovn</w:t>
      </w:r>
      <w:r w:rsidR="003B5AFE" w:rsidRPr="00104B16">
        <w:t>é</w:t>
      </w:r>
      <w:r w:rsidRPr="00104B16">
        <w:t xml:space="preserve"> </w:t>
      </w:r>
      <w:r w:rsidR="003B5AFE" w:rsidRPr="00104B16">
        <w:t xml:space="preserve">jednoty a </w:t>
      </w:r>
      <w:r w:rsidR="00281DB5" w:rsidRPr="00104B16">
        <w:t>organizace České obce sokolské</w:t>
      </w:r>
      <w:r w:rsidR="003B5AFE" w:rsidRPr="00104B16">
        <w:t xml:space="preserve">. Ti </w:t>
      </w:r>
      <w:r w:rsidR="00CF7ED3" w:rsidRPr="00104B16">
        <w:t xml:space="preserve">zaštitují mnoho sportovních klubů a oddílů. Tím mají vyšší administrativní náklady. Taktéž tyto organizace často </w:t>
      </w:r>
      <w:r w:rsidR="00281DB5" w:rsidRPr="00104B16">
        <w:t>zajišťují volnočasovou činnost dětem a mládeži, které nemají závodní ambice.</w:t>
      </w:r>
    </w:p>
    <w:p w14:paraId="2686A98A" w14:textId="77777777" w:rsidR="00E542AF" w:rsidRPr="00104B16" w:rsidRDefault="00E542AF" w:rsidP="00537FC1">
      <w:pPr>
        <w:jc w:val="both"/>
        <w:rPr>
          <w:color w:val="000000"/>
        </w:rPr>
      </w:pPr>
    </w:p>
    <w:p w14:paraId="025800F0" w14:textId="77777777" w:rsidR="0064506D" w:rsidRPr="00104B16" w:rsidRDefault="00E542AF" w:rsidP="00753887">
      <w:pPr>
        <w:jc w:val="both"/>
        <w:rPr>
          <w:b/>
          <w:color w:val="000000"/>
        </w:rPr>
      </w:pPr>
      <w:r w:rsidRPr="00104B16">
        <w:rPr>
          <w:b/>
        </w:rPr>
        <w:t xml:space="preserve">VII.  Žádost o podporu a její náležitosti </w:t>
      </w:r>
    </w:p>
    <w:p w14:paraId="5EDDBD8C" w14:textId="77777777" w:rsidR="00BC51D6" w:rsidRPr="00104B16" w:rsidRDefault="00BC51D6" w:rsidP="00753887">
      <w:pPr>
        <w:jc w:val="both"/>
      </w:pPr>
    </w:p>
    <w:p w14:paraId="64D8CC30" w14:textId="7BBD7D18" w:rsidR="00BC51D6" w:rsidRPr="00104B16" w:rsidRDefault="00BC51D6" w:rsidP="00753887">
      <w:pPr>
        <w:jc w:val="both"/>
      </w:pPr>
      <w:r w:rsidRPr="00104B16">
        <w:t>Žadatel je povinen nejprve vytvořit žádost v aplikaci eDotace a vyplnit v systému všechny požadované údaje.</w:t>
      </w:r>
    </w:p>
    <w:p w14:paraId="54B48D6E" w14:textId="41B6A6CE" w:rsidR="003C4D7A" w:rsidRPr="00104B16" w:rsidRDefault="003C4D7A" w:rsidP="003C4D7A">
      <w:pPr>
        <w:jc w:val="both"/>
      </w:pPr>
      <w:r w:rsidRPr="00104B16">
        <w:t xml:space="preserve">Žádost o dotaci včetně příloh musí být žadatelem zpracována v českém jazyce na předepsaném </w:t>
      </w:r>
      <w:r w:rsidR="00BC51D6" w:rsidRPr="00104B16">
        <w:t>f</w:t>
      </w:r>
      <w:r w:rsidRPr="00104B16">
        <w:t xml:space="preserve">ormuláři k žádosti a následně podána elektronicky prostřednictvím aplikace </w:t>
      </w:r>
      <w:proofErr w:type="spellStart"/>
      <w:r w:rsidRPr="00104B16">
        <w:t>eDotace</w:t>
      </w:r>
      <w:proofErr w:type="spellEnd"/>
      <w:r w:rsidRPr="00104B16">
        <w:t xml:space="preserve"> </w:t>
      </w:r>
      <w:hyperlink r:id="rId9" w:history="1">
        <w:r w:rsidR="00D94775" w:rsidRPr="00104B16">
          <w:rPr>
            <w:rStyle w:val="Hypertextovodkaz"/>
          </w:rPr>
          <w:t>https://dotace.plzen.eu</w:t>
        </w:r>
      </w:hyperlink>
      <w:r w:rsidRPr="00104B16">
        <w:t>.</w:t>
      </w:r>
    </w:p>
    <w:p w14:paraId="2DA28510" w14:textId="0D452D2E" w:rsidR="003C4D7A" w:rsidRPr="00104B16" w:rsidRDefault="004A7FBE" w:rsidP="003C4D7A">
      <w:pPr>
        <w:jc w:val="both"/>
      </w:pPr>
      <w:r w:rsidRPr="00104B16">
        <w:t>F</w:t>
      </w:r>
      <w:r w:rsidR="003C4D7A" w:rsidRPr="00104B16">
        <w:t>ormulář</w:t>
      </w:r>
      <w:r w:rsidRPr="00104B16">
        <w:t xml:space="preserve"> a další dokumenty tvořící přílohy žádosti</w:t>
      </w:r>
      <w:r w:rsidR="003C4D7A" w:rsidRPr="00104B16">
        <w:t xml:space="preserve"> </w:t>
      </w:r>
      <w:r w:rsidR="001456EF" w:rsidRPr="00104B16">
        <w:t>jsou</w:t>
      </w:r>
      <w:r w:rsidR="003C4D7A" w:rsidRPr="00104B16">
        <w:t xml:space="preserve"> přístupné v aplikaci eDotace v rámci vyhlášeného dotačního programu</w:t>
      </w:r>
      <w:r w:rsidR="00A82E2B" w:rsidRPr="00104B16">
        <w:t>.</w:t>
      </w:r>
    </w:p>
    <w:p w14:paraId="63F20117" w14:textId="77777777" w:rsidR="003C4D7A" w:rsidRPr="00104B16" w:rsidRDefault="003C4D7A" w:rsidP="003C4D7A">
      <w:pPr>
        <w:jc w:val="both"/>
      </w:pPr>
      <w:r w:rsidRPr="00104B16">
        <w:t xml:space="preserve">Pro vyplňování formulářů k žádosti a jejich správnou funkcionalitu je doporučeno používat aplikaci </w:t>
      </w:r>
      <w:proofErr w:type="spellStart"/>
      <w:r w:rsidRPr="00104B16">
        <w:t>Acrobat</w:t>
      </w:r>
      <w:proofErr w:type="spellEnd"/>
      <w:r w:rsidRPr="00104B16">
        <w:t xml:space="preserve"> </w:t>
      </w:r>
      <w:proofErr w:type="spellStart"/>
      <w:r w:rsidRPr="00104B16">
        <w:t>Reader</w:t>
      </w:r>
      <w:proofErr w:type="spellEnd"/>
      <w:r w:rsidRPr="00104B16">
        <w:t xml:space="preserve"> verze 7.0 a vyšší.</w:t>
      </w:r>
    </w:p>
    <w:p w14:paraId="328E2FCE" w14:textId="5620BAF4" w:rsidR="003C4D7A" w:rsidRPr="00104B16" w:rsidRDefault="003C4D7A" w:rsidP="003C4D7A">
      <w:pPr>
        <w:jc w:val="both"/>
      </w:pPr>
      <w:r w:rsidRPr="00104B16">
        <w:t>Maximální velikost povinných příloh je stanovena na 20 MB / 1 příloha.</w:t>
      </w:r>
    </w:p>
    <w:p w14:paraId="628E54AA" w14:textId="77777777" w:rsidR="00E542AF" w:rsidRPr="00104B16" w:rsidRDefault="00E542AF" w:rsidP="00537FC1">
      <w:pPr>
        <w:jc w:val="both"/>
      </w:pPr>
    </w:p>
    <w:p w14:paraId="0952FAD1" w14:textId="77777777" w:rsidR="00E542AF" w:rsidRPr="00104B16" w:rsidRDefault="00E542AF" w:rsidP="00537FC1">
      <w:pPr>
        <w:jc w:val="both"/>
        <w:rPr>
          <w:b/>
          <w:color w:val="000000"/>
        </w:rPr>
      </w:pPr>
      <w:r w:rsidRPr="00104B16">
        <w:rPr>
          <w:b/>
          <w:color w:val="000000"/>
        </w:rPr>
        <w:t>Přílohou žádosti musí být:</w:t>
      </w:r>
    </w:p>
    <w:p w14:paraId="4F6CDD78" w14:textId="77777777" w:rsidR="00E542AF" w:rsidRPr="00104B16" w:rsidRDefault="00E542AF" w:rsidP="00537FC1">
      <w:pPr>
        <w:jc w:val="both"/>
      </w:pPr>
      <w:r w:rsidRPr="00104B16">
        <w:rPr>
          <w:b/>
        </w:rPr>
        <w:t>a)</w:t>
      </w:r>
      <w:r w:rsidRPr="00104B16">
        <w:t xml:space="preserve"> výkaz zisku a ztrát za uplynulé účetní období</w:t>
      </w:r>
    </w:p>
    <w:p w14:paraId="1E79319E" w14:textId="4EED6FA3" w:rsidR="00122851" w:rsidRPr="00104B16" w:rsidRDefault="00753887" w:rsidP="00753887">
      <w:r w:rsidRPr="00104B16">
        <w:rPr>
          <w:b/>
        </w:rPr>
        <w:t>b)</w:t>
      </w:r>
      <w:r w:rsidRPr="00104B16">
        <w:t xml:space="preserve"> </w:t>
      </w:r>
      <w:r w:rsidR="00D94C83" w:rsidRPr="00104B16">
        <w:rPr>
          <w:b/>
        </w:rPr>
        <w:t>úplný</w:t>
      </w:r>
      <w:r w:rsidR="00D94C83" w:rsidRPr="00104B16">
        <w:t xml:space="preserve"> výpis z evidence skutečných majitelů (pouze právnická osoba) – ne starší než 180 kalendářních dní od data podání žádosti (ve formě úplného výpisu platných údajů a údajů, které byly vymazány bez náhrady nebo s nahrazením novými údaji)</w:t>
      </w:r>
    </w:p>
    <w:p w14:paraId="2A7138E4" w14:textId="11F01623" w:rsidR="00CB78F6" w:rsidRPr="00104B16" w:rsidRDefault="00CB78F6" w:rsidP="0031350C">
      <w:pPr>
        <w:jc w:val="both"/>
      </w:pPr>
      <w:r w:rsidRPr="00104B16">
        <w:rPr>
          <w:b/>
        </w:rPr>
        <w:t>c)</w:t>
      </w:r>
      <w:r w:rsidRPr="00104B16">
        <w:t xml:space="preserve"> </w:t>
      </w:r>
      <w:r w:rsidR="00D94C83" w:rsidRPr="00104B16">
        <w:t>doklad o vedení účtu u peněžního ústavu</w:t>
      </w:r>
    </w:p>
    <w:p w14:paraId="54A04909" w14:textId="054DE5BE" w:rsidR="00E542AF" w:rsidRPr="00104B16" w:rsidRDefault="00CB78F6" w:rsidP="00537FC1">
      <w:pPr>
        <w:jc w:val="both"/>
      </w:pPr>
      <w:r w:rsidRPr="00104B16">
        <w:rPr>
          <w:b/>
        </w:rPr>
        <w:t>d</w:t>
      </w:r>
      <w:r w:rsidR="00122851" w:rsidRPr="00104B16">
        <w:rPr>
          <w:b/>
        </w:rPr>
        <w:t>)</w:t>
      </w:r>
      <w:r w:rsidR="00753887" w:rsidRPr="00104B16">
        <w:t xml:space="preserve"> </w:t>
      </w:r>
      <w:r w:rsidR="0031350C" w:rsidRPr="00104B16">
        <w:rPr>
          <w:color w:val="000000"/>
        </w:rPr>
        <w:t>list vlastnictví (vlastní sportoviště) případně smlouva o správě (sportoviště ve správě)</w:t>
      </w:r>
    </w:p>
    <w:p w14:paraId="241EBFAE" w14:textId="7B17C6A7" w:rsidR="00E4632F" w:rsidRPr="00104B16" w:rsidRDefault="001D5135" w:rsidP="00537FC1">
      <w:pPr>
        <w:jc w:val="both"/>
        <w:rPr>
          <w:color w:val="000000"/>
        </w:rPr>
      </w:pPr>
      <w:r w:rsidRPr="00104B16">
        <w:rPr>
          <w:b/>
          <w:color w:val="000000"/>
        </w:rPr>
        <w:t>e</w:t>
      </w:r>
      <w:r w:rsidR="00E4632F" w:rsidRPr="00104B16">
        <w:rPr>
          <w:b/>
          <w:color w:val="000000"/>
        </w:rPr>
        <w:t>)</w:t>
      </w:r>
      <w:r w:rsidR="00E4632F" w:rsidRPr="00104B16">
        <w:rPr>
          <w:color w:val="000000"/>
        </w:rPr>
        <w:t xml:space="preserve"> </w:t>
      </w:r>
      <w:r w:rsidR="00ED2B5E" w:rsidRPr="00104B16">
        <w:rPr>
          <w:color w:val="000000"/>
        </w:rPr>
        <w:t>doložení registrace v R</w:t>
      </w:r>
      <w:r w:rsidR="0031350C" w:rsidRPr="00104B16">
        <w:rPr>
          <w:color w:val="000000"/>
        </w:rPr>
        <w:t>ejstříku sportu Národní sportovní agentury</w:t>
      </w:r>
      <w:r w:rsidR="00C3347C" w:rsidRPr="00104B16">
        <w:rPr>
          <w:color w:val="000000"/>
        </w:rPr>
        <w:t xml:space="preserve"> </w:t>
      </w:r>
    </w:p>
    <w:p w14:paraId="4AAC2EC8" w14:textId="721621B3" w:rsidR="00C43ECC" w:rsidRPr="00104B16" w:rsidRDefault="001D5135" w:rsidP="00537FC1">
      <w:pPr>
        <w:jc w:val="both"/>
        <w:rPr>
          <w:color w:val="000000"/>
        </w:rPr>
      </w:pPr>
      <w:r w:rsidRPr="00104B16">
        <w:rPr>
          <w:b/>
          <w:color w:val="000000"/>
        </w:rPr>
        <w:t>f</w:t>
      </w:r>
      <w:r w:rsidR="00C43ECC" w:rsidRPr="00104B16">
        <w:rPr>
          <w:b/>
          <w:color w:val="000000"/>
        </w:rPr>
        <w:t>)</w:t>
      </w:r>
      <w:r w:rsidR="00C43ECC" w:rsidRPr="00104B16">
        <w:rPr>
          <w:color w:val="000000"/>
        </w:rPr>
        <w:t xml:space="preserve"> </w:t>
      </w:r>
      <w:r w:rsidR="0031350C" w:rsidRPr="00104B16">
        <w:rPr>
          <w:color w:val="000000"/>
        </w:rPr>
        <w:t>identifikace osob</w:t>
      </w:r>
    </w:p>
    <w:p w14:paraId="4A8B8DD1" w14:textId="7ABF24B4" w:rsidR="001D5135" w:rsidRPr="00104B16" w:rsidRDefault="001D5135" w:rsidP="001D5135">
      <w:pPr>
        <w:jc w:val="both"/>
        <w:rPr>
          <w:color w:val="000000"/>
        </w:rPr>
      </w:pPr>
      <w:r w:rsidRPr="00104B16">
        <w:rPr>
          <w:b/>
          <w:color w:val="000000"/>
        </w:rPr>
        <w:t>g)</w:t>
      </w:r>
      <w:r w:rsidRPr="00104B16">
        <w:rPr>
          <w:color w:val="000000"/>
        </w:rPr>
        <w:t xml:space="preserve"> </w:t>
      </w:r>
      <w:r w:rsidR="0031350C" w:rsidRPr="00104B16">
        <w:rPr>
          <w:color w:val="000000"/>
        </w:rPr>
        <w:t>formulář žádosti</w:t>
      </w:r>
    </w:p>
    <w:p w14:paraId="4870D9D3" w14:textId="77777777" w:rsidR="00E542AF" w:rsidRPr="00104B16" w:rsidRDefault="00E542AF" w:rsidP="00537FC1">
      <w:pPr>
        <w:jc w:val="both"/>
        <w:rPr>
          <w:color w:val="000000"/>
        </w:rPr>
      </w:pPr>
    </w:p>
    <w:p w14:paraId="2C615C7B" w14:textId="77777777" w:rsidR="00E542AF" w:rsidRPr="00104B16" w:rsidRDefault="00E542AF" w:rsidP="00537FC1">
      <w:pPr>
        <w:pStyle w:val="Zkladntext"/>
        <w:rPr>
          <w:b/>
          <w:i w:val="0"/>
          <w:sz w:val="24"/>
        </w:rPr>
      </w:pPr>
      <w:r w:rsidRPr="00104B16">
        <w:rPr>
          <w:b/>
          <w:i w:val="0"/>
          <w:sz w:val="24"/>
        </w:rPr>
        <w:t xml:space="preserve">V případě neuvedení shora uvedených údajů nebo nedoložení některé z požadovaných příloh nebude žádost projednána. </w:t>
      </w:r>
    </w:p>
    <w:p w14:paraId="2E259295" w14:textId="77777777" w:rsidR="0074108A" w:rsidRPr="00104B16" w:rsidRDefault="0074108A" w:rsidP="00537FC1">
      <w:pPr>
        <w:pStyle w:val="Zkladntext"/>
        <w:rPr>
          <w:i w:val="0"/>
          <w:sz w:val="24"/>
        </w:rPr>
      </w:pPr>
    </w:p>
    <w:p w14:paraId="727524EF" w14:textId="77777777" w:rsidR="00E542AF" w:rsidRPr="00104B16" w:rsidRDefault="00E542AF" w:rsidP="00537FC1">
      <w:pPr>
        <w:pStyle w:val="Nadpis3"/>
      </w:pPr>
      <w:r w:rsidRPr="00104B16">
        <w:t>VIII.  Hodnocení žádostí – uznatelné X neuznatelné náklady</w:t>
      </w:r>
    </w:p>
    <w:p w14:paraId="1316D79E" w14:textId="77777777" w:rsidR="00E542AF" w:rsidRPr="00104B16" w:rsidRDefault="00E542AF" w:rsidP="00537FC1">
      <w:pPr>
        <w:pStyle w:val="Zkladntext"/>
        <w:tabs>
          <w:tab w:val="left" w:pos="0"/>
        </w:tabs>
        <w:spacing w:beforeLines="50" w:before="120"/>
        <w:rPr>
          <w:b/>
          <w:i w:val="0"/>
          <w:sz w:val="24"/>
          <w:u w:val="single"/>
        </w:rPr>
      </w:pPr>
      <w:r w:rsidRPr="00104B16">
        <w:rPr>
          <w:b/>
          <w:i w:val="0"/>
          <w:sz w:val="24"/>
          <w:u w:val="single"/>
        </w:rPr>
        <w:t xml:space="preserve">Dotaci lze poskytnout na: </w:t>
      </w:r>
    </w:p>
    <w:p w14:paraId="6E5A865D" w14:textId="77777777" w:rsidR="00E542AF" w:rsidRPr="00104B16" w:rsidRDefault="00E542AF" w:rsidP="00537FC1">
      <w:pPr>
        <w:jc w:val="both"/>
      </w:pPr>
      <w:r w:rsidRPr="00104B16">
        <w:t>prokazatelné náklady příjemce dotace, které jsou nezbytné, jejichž výše nepřesahuje výši obvyklou v daném místě a čase a které jsou identifikovatelné, účetně evidované, ověřitelné, podložené originálními účetními doklady a uvedené v rozpočtu schválené žádosti.</w:t>
      </w:r>
      <w:r w:rsidRPr="00104B16" w:rsidDel="0025667D">
        <w:t xml:space="preserve"> </w:t>
      </w:r>
    </w:p>
    <w:p w14:paraId="21E17FF2" w14:textId="5F27B422" w:rsidR="00E542AF" w:rsidRPr="00104B16" w:rsidRDefault="002D5412" w:rsidP="00537FC1">
      <w:pPr>
        <w:pStyle w:val="Zkladntext"/>
        <w:rPr>
          <w:i w:val="0"/>
          <w:sz w:val="24"/>
        </w:rPr>
      </w:pPr>
      <w:r w:rsidRPr="00104B16">
        <w:rPr>
          <w:i w:val="0"/>
          <w:sz w:val="24"/>
        </w:rPr>
        <w:t xml:space="preserve">- </w:t>
      </w:r>
      <w:r w:rsidR="00E542AF" w:rsidRPr="00104B16">
        <w:rPr>
          <w:i w:val="0"/>
          <w:sz w:val="24"/>
        </w:rPr>
        <w:t xml:space="preserve">část nákladů spojených se zajištěním pořádání sportovních akcí </w:t>
      </w:r>
      <w:r w:rsidR="00176570" w:rsidRPr="00104B16">
        <w:rPr>
          <w:i w:val="0"/>
          <w:sz w:val="24"/>
        </w:rPr>
        <w:t>(</w:t>
      </w:r>
      <w:r w:rsidR="00176570" w:rsidRPr="00104B16">
        <w:rPr>
          <w:b/>
          <w:sz w:val="24"/>
        </w:rPr>
        <w:t>nelze v případě duplicitní žádosti v dotačním programu</w:t>
      </w:r>
      <w:r w:rsidR="004F39A4" w:rsidRPr="00104B16">
        <w:rPr>
          <w:b/>
          <w:sz w:val="24"/>
        </w:rPr>
        <w:t>:</w:t>
      </w:r>
      <w:r w:rsidR="00176570" w:rsidRPr="00104B16">
        <w:rPr>
          <w:b/>
          <w:sz w:val="24"/>
        </w:rPr>
        <w:t xml:space="preserve"> Podpora sportovních akcí na území města Plzně pro rok 202</w:t>
      </w:r>
      <w:r w:rsidR="000E71F7" w:rsidRPr="00104B16">
        <w:rPr>
          <w:b/>
          <w:sz w:val="24"/>
        </w:rPr>
        <w:t>6</w:t>
      </w:r>
      <w:r w:rsidR="00176570" w:rsidRPr="00104B16">
        <w:rPr>
          <w:i w:val="0"/>
          <w:sz w:val="24"/>
        </w:rPr>
        <w:t xml:space="preserve">) </w:t>
      </w:r>
      <w:r w:rsidR="00E542AF" w:rsidRPr="00104B16">
        <w:rPr>
          <w:i w:val="0"/>
          <w:sz w:val="24"/>
        </w:rPr>
        <w:t>a organizovaných sportovních činností, za předpokladu finanční spoluúčasti žadatele</w:t>
      </w:r>
    </w:p>
    <w:p w14:paraId="62F61897" w14:textId="77777777" w:rsidR="00E542AF" w:rsidRPr="00104B16" w:rsidRDefault="00E542AF" w:rsidP="00537FC1">
      <w:pPr>
        <w:ind w:left="-360"/>
        <w:jc w:val="both"/>
      </w:pPr>
      <w:r w:rsidRPr="00104B16">
        <w:t xml:space="preserve">      - za nájemné u pronajatých sportovní zařízení (hřiště, bazén, tělocvična, fitness apod.)</w:t>
      </w:r>
    </w:p>
    <w:p w14:paraId="161A431B" w14:textId="77777777" w:rsidR="00E542AF" w:rsidRPr="00104B16" w:rsidRDefault="00E542AF" w:rsidP="00537FC1">
      <w:pPr>
        <w:ind w:left="-360"/>
        <w:jc w:val="both"/>
      </w:pPr>
      <w:r w:rsidRPr="00104B16">
        <w:t xml:space="preserve">      - za provozní náklady u vlastních, pronajatých či zapůjčených sportovních zařízení </w:t>
      </w:r>
    </w:p>
    <w:p w14:paraId="088D2C04" w14:textId="77777777" w:rsidR="00E542AF" w:rsidRPr="00104B16" w:rsidRDefault="00E542AF" w:rsidP="00410BDA">
      <w:pPr>
        <w:ind w:hanging="360"/>
        <w:jc w:val="both"/>
        <w:rPr>
          <w:b/>
          <w:i/>
        </w:rPr>
      </w:pPr>
      <w:r w:rsidRPr="00104B16">
        <w:lastRenderedPageBreak/>
        <w:t xml:space="preserve">      - za provozní energie (elektřina, teplo, vodné, stočné, plyn, ostatní energie, svoz TKO)</w:t>
      </w:r>
      <w:r w:rsidR="00410BDA" w:rsidRPr="00104B16">
        <w:t xml:space="preserve"> </w:t>
      </w:r>
      <w:r w:rsidR="004F39A4" w:rsidRPr="00104B16">
        <w:t xml:space="preserve">- </w:t>
      </w:r>
      <w:r w:rsidR="004F39A4" w:rsidRPr="00104B16">
        <w:rPr>
          <w:b/>
          <w:i/>
        </w:rPr>
        <w:t xml:space="preserve">pokud žadatel zařadí provozní energie do vyúčtování, bude muset doložit finální fakturu, ve které je zohledněn případný </w:t>
      </w:r>
      <w:r w:rsidR="00074409" w:rsidRPr="00104B16">
        <w:rPr>
          <w:b/>
          <w:i/>
        </w:rPr>
        <w:t>přeplatek či nedoplatek.</w:t>
      </w:r>
    </w:p>
    <w:p w14:paraId="2ADE5AB0" w14:textId="77777777" w:rsidR="00E542AF" w:rsidRPr="00104B16" w:rsidRDefault="00E542AF" w:rsidP="00537FC1">
      <w:pPr>
        <w:jc w:val="both"/>
      </w:pPr>
      <w:r w:rsidRPr="00104B16">
        <w:t>- za materiál na opravy a údržbu sportovního zařízení</w:t>
      </w:r>
      <w:r w:rsidR="000868A1" w:rsidRPr="00104B16">
        <w:t>,</w:t>
      </w:r>
      <w:r w:rsidRPr="00104B16">
        <w:t xml:space="preserve"> pokud se práce provádějí svépomocí</w:t>
      </w:r>
    </w:p>
    <w:p w14:paraId="2F49E57C" w14:textId="77777777" w:rsidR="00E542AF" w:rsidRPr="00104B16" w:rsidRDefault="00E542AF" w:rsidP="00537FC1">
      <w:pPr>
        <w:tabs>
          <w:tab w:val="left" w:pos="142"/>
        </w:tabs>
        <w:ind w:left="-360"/>
        <w:jc w:val="both"/>
      </w:pPr>
      <w:r w:rsidRPr="00104B16">
        <w:t xml:space="preserve">      - za opravy a údržbu</w:t>
      </w:r>
      <w:r w:rsidR="000868A1" w:rsidRPr="00104B16">
        <w:t>,</w:t>
      </w:r>
      <w:r w:rsidRPr="00104B16">
        <w:t xml:space="preserve"> pokud jsou prováděny odbornou firmou</w:t>
      </w:r>
    </w:p>
    <w:p w14:paraId="40F58DD4" w14:textId="7C3BB905" w:rsidR="00E542AF" w:rsidRPr="00104B16" w:rsidRDefault="00E542AF" w:rsidP="004E5D28">
      <w:pPr>
        <w:jc w:val="both"/>
      </w:pPr>
      <w:r w:rsidRPr="00104B16">
        <w:t xml:space="preserve">- za dopravu – cestovné na soutěže a </w:t>
      </w:r>
      <w:r w:rsidR="004E5D28" w:rsidRPr="00104B16">
        <w:t xml:space="preserve">soustředění </w:t>
      </w:r>
      <w:r w:rsidRPr="00104B16">
        <w:t>(autobus, vlak,</w:t>
      </w:r>
      <w:r w:rsidR="004E5D28" w:rsidRPr="00104B16">
        <w:t xml:space="preserve"> l</w:t>
      </w:r>
      <w:r w:rsidRPr="00104B16">
        <w:t>etadlo</w:t>
      </w:r>
      <w:r w:rsidR="009353C9" w:rsidRPr="00104B16">
        <w:t>, automobil</w:t>
      </w:r>
      <w:r w:rsidRPr="00104B16">
        <w:t>)</w:t>
      </w:r>
      <w:r w:rsidR="009353C9" w:rsidRPr="00104B16">
        <w:t xml:space="preserve"> – </w:t>
      </w:r>
      <w:r w:rsidR="009353C9" w:rsidRPr="00104B16">
        <w:rPr>
          <w:b/>
          <w:i/>
        </w:rPr>
        <w:t xml:space="preserve">v případě využití automobilové dopravy bude možné uhradit pouze náklady za pohonné hmoty </w:t>
      </w:r>
      <w:r w:rsidR="00D94162" w:rsidRPr="00104B16">
        <w:rPr>
          <w:b/>
          <w:i/>
        </w:rPr>
        <w:t>(sazba</w:t>
      </w:r>
      <w:r w:rsidR="000E031F" w:rsidRPr="00104B16">
        <w:rPr>
          <w:b/>
          <w:i/>
        </w:rPr>
        <w:t xml:space="preserve"> za 1 km = </w:t>
      </w:r>
      <w:r w:rsidR="002D5412" w:rsidRPr="00104B16">
        <w:rPr>
          <w:b/>
          <w:i/>
        </w:rPr>
        <w:t xml:space="preserve">maximálně </w:t>
      </w:r>
      <w:r w:rsidR="000E031F" w:rsidRPr="00104B16">
        <w:rPr>
          <w:b/>
          <w:i/>
        </w:rPr>
        <w:t>5,</w:t>
      </w:r>
      <w:r w:rsidR="0016717C" w:rsidRPr="00104B16">
        <w:rPr>
          <w:b/>
          <w:i/>
        </w:rPr>
        <w:t>8</w:t>
      </w:r>
      <w:r w:rsidR="000E031F" w:rsidRPr="00104B16">
        <w:rPr>
          <w:b/>
          <w:i/>
        </w:rPr>
        <w:t xml:space="preserve">0 </w:t>
      </w:r>
      <w:r w:rsidR="00D94162" w:rsidRPr="00104B16">
        <w:rPr>
          <w:b/>
          <w:i/>
        </w:rPr>
        <w:t>Kč)</w:t>
      </w:r>
      <w:r w:rsidR="000E031F" w:rsidRPr="00104B16">
        <w:rPr>
          <w:b/>
          <w:i/>
        </w:rPr>
        <w:t>.</w:t>
      </w:r>
      <w:r w:rsidR="00BA21BD" w:rsidRPr="00104B16">
        <w:rPr>
          <w:b/>
          <w:i/>
        </w:rPr>
        <w:t xml:space="preserve"> Nelze hradit náklady za nákup dálničních známek a mýtného.</w:t>
      </w:r>
      <w:r w:rsidR="00FF7987" w:rsidRPr="00104B16">
        <w:rPr>
          <w:b/>
          <w:i/>
        </w:rPr>
        <w:t xml:space="preserve"> Žadatel musí doložit </w:t>
      </w:r>
      <w:r w:rsidR="007307D9" w:rsidRPr="00104B16">
        <w:rPr>
          <w:b/>
          <w:i/>
        </w:rPr>
        <w:t xml:space="preserve">doklady prokazující účast </w:t>
      </w:r>
      <w:r w:rsidR="00E5554F" w:rsidRPr="00104B16">
        <w:rPr>
          <w:b/>
          <w:i/>
        </w:rPr>
        <w:t xml:space="preserve">na </w:t>
      </w:r>
      <w:r w:rsidR="00DC5675" w:rsidRPr="00104B16">
        <w:rPr>
          <w:b/>
          <w:i/>
        </w:rPr>
        <w:t>sportovn</w:t>
      </w:r>
      <w:r w:rsidR="00E5554F" w:rsidRPr="00104B16">
        <w:rPr>
          <w:b/>
          <w:i/>
        </w:rPr>
        <w:t>í</w:t>
      </w:r>
      <w:r w:rsidR="00DC5675" w:rsidRPr="00104B16">
        <w:rPr>
          <w:b/>
          <w:i/>
        </w:rPr>
        <w:t xml:space="preserve"> akc</w:t>
      </w:r>
      <w:r w:rsidR="00E5554F" w:rsidRPr="00104B16">
        <w:rPr>
          <w:b/>
          <w:i/>
        </w:rPr>
        <w:t>i</w:t>
      </w:r>
      <w:r w:rsidR="002D5412" w:rsidRPr="00104B16">
        <w:rPr>
          <w:b/>
          <w:i/>
        </w:rPr>
        <w:t xml:space="preserve"> (cestovní příkaz)</w:t>
      </w:r>
      <w:r w:rsidR="00DC5675" w:rsidRPr="00104B16">
        <w:rPr>
          <w:b/>
          <w:i/>
        </w:rPr>
        <w:t>.</w:t>
      </w:r>
    </w:p>
    <w:p w14:paraId="274ED84E" w14:textId="77777777" w:rsidR="00E542AF" w:rsidRPr="00104B16" w:rsidRDefault="00E542AF" w:rsidP="00D94162">
      <w:pPr>
        <w:ind w:left="284" w:hanging="284"/>
        <w:jc w:val="both"/>
      </w:pPr>
      <w:r w:rsidRPr="00104B16">
        <w:t xml:space="preserve">- za úhrady náhrad za výkony rozhodčích podle platné vyhlášky příslušného sportovního </w:t>
      </w:r>
      <w:r w:rsidR="00D94162" w:rsidRPr="00104B16">
        <w:t>svazu, odměny</w:t>
      </w:r>
      <w:r w:rsidRPr="00104B16">
        <w:t xml:space="preserve"> trenérů </w:t>
      </w:r>
    </w:p>
    <w:p w14:paraId="16CCFD75" w14:textId="77777777" w:rsidR="00E542AF" w:rsidRPr="00104B16" w:rsidRDefault="00E542AF" w:rsidP="00537FC1">
      <w:pPr>
        <w:ind w:left="-360"/>
        <w:jc w:val="both"/>
      </w:pPr>
      <w:r w:rsidRPr="00104B16">
        <w:t xml:space="preserve">      - za nákupy sportovních potřeb </w:t>
      </w:r>
    </w:p>
    <w:p w14:paraId="5124322B" w14:textId="77777777" w:rsidR="00E542AF" w:rsidRPr="00104B16" w:rsidRDefault="00E542AF" w:rsidP="00537FC1">
      <w:pPr>
        <w:ind w:left="-360"/>
        <w:jc w:val="both"/>
      </w:pPr>
      <w:r w:rsidRPr="00104B16">
        <w:t xml:space="preserve">      - za úhrady startovného a vkladů do soutěží a turnajů, licenční poplatky</w:t>
      </w:r>
    </w:p>
    <w:p w14:paraId="74A56C17" w14:textId="2041F586" w:rsidR="00E542AF" w:rsidRPr="00104B16" w:rsidRDefault="00E30437" w:rsidP="00537FC1">
      <w:pPr>
        <w:numPr>
          <w:ilvl w:val="0"/>
          <w:numId w:val="15"/>
        </w:numPr>
        <w:ind w:left="142" w:hanging="142"/>
        <w:jc w:val="both"/>
      </w:pPr>
      <w:r w:rsidRPr="00104B16">
        <w:t>z</w:t>
      </w:r>
      <w:r w:rsidR="00E542AF" w:rsidRPr="00104B16">
        <w:t>a</w:t>
      </w:r>
      <w:r w:rsidRPr="00104B16">
        <w:t xml:space="preserve"> </w:t>
      </w:r>
      <w:r w:rsidR="00E542AF" w:rsidRPr="00104B16">
        <w:t>opravy a údržbu šaten a sociálního zázemí vlastních sportovišť (pouze charakteru provozních nákladů)</w:t>
      </w:r>
    </w:p>
    <w:p w14:paraId="0930B1B5" w14:textId="77777777" w:rsidR="00E542AF" w:rsidRPr="00104B16" w:rsidRDefault="00E542AF" w:rsidP="00537FC1">
      <w:pPr>
        <w:numPr>
          <w:ilvl w:val="0"/>
          <w:numId w:val="15"/>
        </w:numPr>
        <w:ind w:left="142" w:hanging="142"/>
        <w:jc w:val="both"/>
      </w:pPr>
      <w:r w:rsidRPr="00104B16">
        <w:t>odměny pro správce sportovních areálů (podmínka celodenního provozu areálu).</w:t>
      </w:r>
    </w:p>
    <w:p w14:paraId="2C1E3044" w14:textId="77777777" w:rsidR="00E542AF" w:rsidRPr="00104B16" w:rsidRDefault="00E542AF" w:rsidP="00537FC1">
      <w:pPr>
        <w:pStyle w:val="Zkladntext"/>
        <w:rPr>
          <w:b/>
          <w:i w:val="0"/>
          <w:sz w:val="24"/>
          <w:u w:val="single"/>
        </w:rPr>
      </w:pPr>
    </w:p>
    <w:p w14:paraId="1D2E6D6F" w14:textId="77777777" w:rsidR="00E542AF" w:rsidRPr="00104B16" w:rsidRDefault="00E542AF" w:rsidP="00537FC1">
      <w:pPr>
        <w:jc w:val="both"/>
        <w:rPr>
          <w:b/>
          <w:u w:val="single"/>
        </w:rPr>
      </w:pPr>
      <w:r w:rsidRPr="00104B16">
        <w:rPr>
          <w:b/>
          <w:u w:val="single"/>
        </w:rPr>
        <w:t xml:space="preserve">Dotaci nelze poskytnout na: </w:t>
      </w:r>
    </w:p>
    <w:p w14:paraId="46B74C79" w14:textId="20F1C92C" w:rsidR="005F38D9" w:rsidRPr="00104B16" w:rsidRDefault="00303FF9" w:rsidP="00303FF9">
      <w:pPr>
        <w:ind w:left="284" w:hanging="284"/>
        <w:jc w:val="both"/>
      </w:pPr>
      <w:r w:rsidRPr="00104B16">
        <w:t xml:space="preserve">- </w:t>
      </w:r>
      <w:r w:rsidR="005F38D9" w:rsidRPr="00104B16">
        <w:t>náklady uvedené v bodě 4.4.3 Závazných pokynů a podmínek pro žadatele ve znění platném</w:t>
      </w:r>
      <w:r w:rsidR="003E4EDC" w:rsidRPr="00104B16">
        <w:t xml:space="preserve"> </w:t>
      </w:r>
      <w:r w:rsidR="005F38D9" w:rsidRPr="00104B16">
        <w:t>v době vyhlášení tohoto dotačního programu, které jsou zveřejněny jako jedna z příloh tohoto dotačního programu</w:t>
      </w:r>
    </w:p>
    <w:p w14:paraId="1928EECD" w14:textId="1925DC45" w:rsidR="00E542AF" w:rsidRPr="00104B16" w:rsidRDefault="005F38D9" w:rsidP="00537FC1">
      <w:pPr>
        <w:jc w:val="both"/>
      </w:pPr>
      <w:r w:rsidRPr="00104B16">
        <w:t xml:space="preserve">- </w:t>
      </w:r>
      <w:r w:rsidR="00E542AF" w:rsidRPr="00104B16">
        <w:t>náklady na reprezentaci (tj. na občerstvení, pohoštění, dary a obdobná plnění);</w:t>
      </w:r>
    </w:p>
    <w:p w14:paraId="525E0025" w14:textId="77777777" w:rsidR="00E542AF" w:rsidRPr="00104B16" w:rsidRDefault="00E542AF" w:rsidP="00537FC1">
      <w:pPr>
        <w:jc w:val="both"/>
      </w:pPr>
      <w:r w:rsidRPr="00104B16">
        <w:t>- mzdy funkcionářů a odměny členů statutárních orgánů právnických osob;</w:t>
      </w:r>
    </w:p>
    <w:p w14:paraId="7B3864D4" w14:textId="77777777" w:rsidR="00E542AF" w:rsidRPr="00104B16" w:rsidRDefault="00E542AF" w:rsidP="00537FC1">
      <w:pPr>
        <w:jc w:val="both"/>
      </w:pPr>
      <w:r w:rsidRPr="00104B16">
        <w:t>- tvorbu kapitálového jmění;</w:t>
      </w:r>
    </w:p>
    <w:p w14:paraId="3D810D9B" w14:textId="77777777" w:rsidR="00E542AF" w:rsidRPr="00104B16" w:rsidRDefault="00E542AF" w:rsidP="00537FC1">
      <w:pPr>
        <w:jc w:val="both"/>
      </w:pPr>
      <w:r w:rsidRPr="00104B16">
        <w:t>- odpisy majetku;</w:t>
      </w:r>
    </w:p>
    <w:p w14:paraId="1AF3BF10" w14:textId="77777777" w:rsidR="00E542AF" w:rsidRPr="00104B16" w:rsidRDefault="00E542AF" w:rsidP="00537FC1">
      <w:pPr>
        <w:ind w:left="142" w:hanging="142"/>
        <w:jc w:val="both"/>
      </w:pPr>
      <w:r w:rsidRPr="00104B16">
        <w:t>- DPH, pokud může žadatel uplatnit nárok na odpočet DPH vůči finančnímu úřadu nebo požádat o její vrácení v souladu se zákonem č. 235/2004 Sb., v platném znění;</w:t>
      </w:r>
    </w:p>
    <w:p w14:paraId="13F594CB" w14:textId="77777777" w:rsidR="00E542AF" w:rsidRPr="00104B16" w:rsidRDefault="00E542AF" w:rsidP="00537FC1">
      <w:pPr>
        <w:jc w:val="both"/>
      </w:pPr>
      <w:r w:rsidRPr="00104B16">
        <w:t>- daně, pokuty a sankce;</w:t>
      </w:r>
    </w:p>
    <w:p w14:paraId="4F59EA44" w14:textId="77777777" w:rsidR="00E542AF" w:rsidRPr="00104B16" w:rsidRDefault="00E542AF" w:rsidP="00537FC1">
      <w:pPr>
        <w:ind w:left="142" w:hanging="142"/>
        <w:jc w:val="both"/>
      </w:pPr>
      <w:r w:rsidRPr="00104B16">
        <w:t xml:space="preserve">- pořízení nebo technické zhodnocení dlouhodobého hmotného a nehmotného majetku (dlouhodobý hmotným majetkem se rozumí majetek, jehož doba použitelnosti je delší než jeden rok a vstupní cena vyšší než 40 000,- Kč; dlouhodobým nehmotným majetkem se rozumí majetek, jehož doba použitelnosti je delší než jeden rok a vstupní cena vyšší než </w:t>
      </w:r>
      <w:r w:rsidR="00946EC8" w:rsidRPr="00104B16">
        <w:br/>
      </w:r>
      <w:r w:rsidRPr="00104B16">
        <w:t>60 000,- Kč) – nevztahuje se na investiční projekty;</w:t>
      </w:r>
    </w:p>
    <w:p w14:paraId="477D0739" w14:textId="77777777" w:rsidR="00E542AF" w:rsidRPr="00104B16" w:rsidRDefault="00E542AF" w:rsidP="00537FC1">
      <w:pPr>
        <w:ind w:left="142" w:hanging="142"/>
        <w:jc w:val="both"/>
      </w:pPr>
      <w:r w:rsidRPr="00104B16">
        <w:t>- opravy, údržbu nebo zhodnocení majetku města, pokud není příjemci dotace svěřen městem do správy;</w:t>
      </w:r>
    </w:p>
    <w:p w14:paraId="228AEB5A" w14:textId="77777777" w:rsidR="00E542AF" w:rsidRPr="00104B16" w:rsidRDefault="00E542AF" w:rsidP="00537FC1">
      <w:pPr>
        <w:ind w:left="142" w:hanging="142"/>
        <w:jc w:val="both"/>
      </w:pPr>
      <w:r w:rsidRPr="00104B16">
        <w:t xml:space="preserve">- ostatní sociální výdaje na zaměstnance, ke kterým nejsou zaměstnavatelé povinni dle zvláštních právních předpisů (příspěvky na penzijní připojištění, životní pojištění, dary </w:t>
      </w:r>
      <w:r w:rsidR="00537FC1" w:rsidRPr="00104B16">
        <w:br/>
      </w:r>
      <w:r w:rsidRPr="00104B16">
        <w:t>k životním jubileím, příspěvky na rekreaci apod.);</w:t>
      </w:r>
    </w:p>
    <w:p w14:paraId="4673A6C6" w14:textId="77777777" w:rsidR="00E542AF" w:rsidRPr="00104B16" w:rsidRDefault="00E542AF" w:rsidP="00537FC1">
      <w:pPr>
        <w:ind w:left="142" w:hanging="142"/>
        <w:jc w:val="both"/>
      </w:pPr>
      <w:r w:rsidRPr="00104B16">
        <w:t>- splátky půjček, leasingové splátky, úhrada dluhů;</w:t>
      </w:r>
    </w:p>
    <w:p w14:paraId="5DD1D3EB" w14:textId="77777777" w:rsidR="00E542AF" w:rsidRPr="00104B16" w:rsidRDefault="00E542AF" w:rsidP="00537FC1">
      <w:pPr>
        <w:ind w:left="142" w:hanging="142"/>
        <w:jc w:val="both"/>
      </w:pPr>
      <w:r w:rsidRPr="00104B16">
        <w:t>- nespecifikované (nezpůsobilé) výdaje</w:t>
      </w:r>
      <w:r w:rsidR="00946EC8" w:rsidRPr="00104B16">
        <w:t>,</w:t>
      </w:r>
      <w:r w:rsidRPr="00104B16">
        <w:t xml:space="preserve"> tj. výdaje, které nelze účetně doložit;</w:t>
      </w:r>
    </w:p>
    <w:p w14:paraId="55BBBDFB" w14:textId="77777777" w:rsidR="00E542AF" w:rsidRPr="00104B16" w:rsidRDefault="00E542AF" w:rsidP="00537FC1">
      <w:pPr>
        <w:ind w:left="142" w:hanging="142"/>
        <w:jc w:val="both"/>
      </w:pPr>
      <w:r w:rsidRPr="00104B16">
        <w:t>- činnost politických stran a hnutí;</w:t>
      </w:r>
    </w:p>
    <w:p w14:paraId="1E741755" w14:textId="77777777" w:rsidR="00E542AF" w:rsidRPr="00104B16" w:rsidRDefault="00E542AF" w:rsidP="00537FC1">
      <w:pPr>
        <w:ind w:left="142" w:hanging="142"/>
        <w:jc w:val="both"/>
      </w:pPr>
      <w:r w:rsidRPr="00104B16">
        <w:t>- poskytnutí dotace jinému subjektu (vyjma nadací a nadačních fondů);</w:t>
      </w:r>
    </w:p>
    <w:p w14:paraId="66AFE6DA" w14:textId="77777777" w:rsidR="00E542AF" w:rsidRPr="00104B16" w:rsidRDefault="00E542AF" w:rsidP="00537FC1">
      <w:pPr>
        <w:numPr>
          <w:ilvl w:val="0"/>
          <w:numId w:val="11"/>
        </w:numPr>
        <w:tabs>
          <w:tab w:val="clear" w:pos="720"/>
        </w:tabs>
        <w:ind w:left="142" w:hanging="142"/>
        <w:jc w:val="both"/>
      </w:pPr>
      <w:r w:rsidRPr="00104B16">
        <w:t>úroky;</w:t>
      </w:r>
    </w:p>
    <w:p w14:paraId="05382446" w14:textId="7FA5F120" w:rsidR="00E542AF" w:rsidRPr="00104B16" w:rsidRDefault="00E542AF" w:rsidP="00537FC1">
      <w:pPr>
        <w:numPr>
          <w:ilvl w:val="0"/>
          <w:numId w:val="11"/>
        </w:numPr>
        <w:tabs>
          <w:tab w:val="clear" w:pos="720"/>
        </w:tabs>
        <w:ind w:left="142" w:hanging="142"/>
        <w:jc w:val="both"/>
      </w:pPr>
      <w:r w:rsidRPr="00104B16">
        <w:t>další výdaje, jež zákon č. 586/1992 Sb. o daních z příjmů, v platném znění, neuznává jako výdaje k zajištění a udržení zdanitelných příjmů, pokud žadatel je poplatníkem daně z příjmů.</w:t>
      </w:r>
    </w:p>
    <w:p w14:paraId="213B06D4" w14:textId="77777777" w:rsidR="00204108" w:rsidRPr="00104B16" w:rsidRDefault="00204108" w:rsidP="002F6A55">
      <w:pPr>
        <w:autoSpaceDE w:val="0"/>
        <w:autoSpaceDN w:val="0"/>
        <w:adjustRightInd w:val="0"/>
        <w:rPr>
          <w:b/>
          <w:bCs/>
          <w:iCs w:val="0"/>
          <w:color w:val="000000"/>
          <w:sz w:val="23"/>
          <w:szCs w:val="23"/>
        </w:rPr>
      </w:pPr>
    </w:p>
    <w:p w14:paraId="3A0DB3BD" w14:textId="77777777" w:rsidR="00204108" w:rsidRPr="00104B16" w:rsidRDefault="00204108" w:rsidP="002F6A55">
      <w:pPr>
        <w:autoSpaceDE w:val="0"/>
        <w:autoSpaceDN w:val="0"/>
        <w:adjustRightInd w:val="0"/>
        <w:rPr>
          <w:b/>
          <w:bCs/>
          <w:iCs w:val="0"/>
          <w:color w:val="000000"/>
          <w:sz w:val="23"/>
          <w:szCs w:val="23"/>
        </w:rPr>
      </w:pPr>
    </w:p>
    <w:p w14:paraId="55B6CEFF" w14:textId="7081AE6E" w:rsidR="002F6A55" w:rsidRPr="00104B16" w:rsidRDefault="002F6A55" w:rsidP="002F6A55">
      <w:pPr>
        <w:autoSpaceDE w:val="0"/>
        <w:autoSpaceDN w:val="0"/>
        <w:adjustRightInd w:val="0"/>
        <w:rPr>
          <w:iCs w:val="0"/>
          <w:color w:val="000000"/>
          <w:sz w:val="23"/>
          <w:szCs w:val="23"/>
        </w:rPr>
      </w:pPr>
      <w:r w:rsidRPr="00104B16">
        <w:rPr>
          <w:b/>
          <w:bCs/>
          <w:iCs w:val="0"/>
          <w:color w:val="000000"/>
          <w:sz w:val="23"/>
          <w:szCs w:val="23"/>
        </w:rPr>
        <w:t xml:space="preserve">Vyúčtování poskytnutých finančních prostředků: </w:t>
      </w:r>
    </w:p>
    <w:p w14:paraId="4DA0CB81" w14:textId="77777777" w:rsidR="00B44974" w:rsidRPr="00104B16" w:rsidRDefault="002F6A55" w:rsidP="002F6A55">
      <w:pPr>
        <w:jc w:val="both"/>
        <w:rPr>
          <w:b/>
          <w:bCs/>
          <w:iCs w:val="0"/>
          <w:color w:val="000000"/>
          <w:sz w:val="23"/>
          <w:szCs w:val="23"/>
        </w:rPr>
      </w:pPr>
      <w:r w:rsidRPr="00104B16">
        <w:rPr>
          <w:iCs w:val="0"/>
          <w:color w:val="000000"/>
          <w:sz w:val="23"/>
          <w:szCs w:val="23"/>
        </w:rPr>
        <w:t xml:space="preserve">Vyúčtování dotace bude zpracováno </w:t>
      </w:r>
      <w:r w:rsidRPr="00104B16">
        <w:rPr>
          <w:b/>
          <w:bCs/>
          <w:iCs w:val="0"/>
          <w:color w:val="000000"/>
          <w:sz w:val="23"/>
          <w:szCs w:val="23"/>
        </w:rPr>
        <w:t xml:space="preserve">v souladu </w:t>
      </w:r>
      <w:r w:rsidRPr="00104B16">
        <w:rPr>
          <w:iCs w:val="0"/>
          <w:color w:val="000000"/>
          <w:sz w:val="23"/>
          <w:szCs w:val="23"/>
        </w:rPr>
        <w:t xml:space="preserve">se Závaznými pokyny a podmínkami pro žadatele (viz příloha dotačního programu </w:t>
      </w:r>
      <w:r w:rsidRPr="00104B16">
        <w:rPr>
          <w:b/>
          <w:bCs/>
          <w:iCs w:val="0"/>
          <w:color w:val="000000"/>
          <w:sz w:val="23"/>
          <w:szCs w:val="23"/>
        </w:rPr>
        <w:t>https://dotace.plzen.eu</w:t>
      </w:r>
      <w:r w:rsidRPr="00104B16">
        <w:rPr>
          <w:iCs w:val="0"/>
          <w:color w:val="000000"/>
          <w:sz w:val="23"/>
          <w:szCs w:val="23"/>
        </w:rPr>
        <w:t xml:space="preserve">), s vyhlášením tohoto dotačního programu a se smlouvou o poskytnutí dotace </w:t>
      </w:r>
      <w:r w:rsidRPr="00104B16">
        <w:rPr>
          <w:b/>
          <w:bCs/>
          <w:iCs w:val="0"/>
          <w:color w:val="000000"/>
          <w:sz w:val="23"/>
          <w:szCs w:val="23"/>
        </w:rPr>
        <w:t>a bude podáno prostřednictvím aplikace eDotace ve smluvně stanoveném termínu a ve stanovené formě.</w:t>
      </w:r>
      <w:r w:rsidR="00204108" w:rsidRPr="00104B16">
        <w:rPr>
          <w:b/>
          <w:bCs/>
          <w:iCs w:val="0"/>
          <w:color w:val="000000"/>
          <w:sz w:val="23"/>
          <w:szCs w:val="23"/>
        </w:rPr>
        <w:t xml:space="preserve"> </w:t>
      </w:r>
    </w:p>
    <w:p w14:paraId="51DAE067" w14:textId="26CBFC24" w:rsidR="00B44974" w:rsidRPr="00104B16" w:rsidRDefault="00927A81" w:rsidP="002F6A55">
      <w:pPr>
        <w:jc w:val="both"/>
      </w:pPr>
      <w:r w:rsidRPr="00104B16">
        <w:t>Pro</w:t>
      </w:r>
      <w:r w:rsidR="000C2154" w:rsidRPr="00104B16">
        <w:t xml:space="preserve"> vyúčtování dotace j</w:t>
      </w:r>
      <w:r w:rsidR="00062AC9" w:rsidRPr="00104B16">
        <w:t>sou</w:t>
      </w:r>
      <w:r w:rsidR="000C2154" w:rsidRPr="00104B16">
        <w:t xml:space="preserve"> potřeba doložit </w:t>
      </w:r>
      <w:r w:rsidR="00062AC9" w:rsidRPr="00104B16">
        <w:t>doklady</w:t>
      </w:r>
      <w:r w:rsidR="00B44974" w:rsidRPr="00104B16">
        <w:t xml:space="preserve"> k nákladům, resp. výdajům, uplatněným k úhradě z dotace + </w:t>
      </w:r>
      <w:r w:rsidR="00062AC9" w:rsidRPr="00104B16">
        <w:t xml:space="preserve">doložení úhrad </w:t>
      </w:r>
      <w:r w:rsidR="00B44974" w:rsidRPr="00104B16">
        <w:t>těchto nákladů (úhradu bankovním převodem doložte bankovním výpisem či potvrzením o platbě, úhradu</w:t>
      </w:r>
      <w:r w:rsidR="00062AC9" w:rsidRPr="00104B16">
        <w:t xml:space="preserve"> </w:t>
      </w:r>
      <w:r w:rsidR="00B44974" w:rsidRPr="00104B16">
        <w:t xml:space="preserve">v hotovosti doložte výdajovým pokladním </w:t>
      </w:r>
      <w:r w:rsidR="00B44974" w:rsidRPr="00104B16">
        <w:lastRenderedPageBreak/>
        <w:t>dokladem). Účetní doklady označte textem "Z dotace město</w:t>
      </w:r>
      <w:r w:rsidR="002714DF" w:rsidRPr="00104B16">
        <w:t xml:space="preserve"> </w:t>
      </w:r>
      <w:r w:rsidR="00B44974" w:rsidRPr="00104B16">
        <w:t>Plzeň + evidenční číslo smlouvy hrazeno (částka, kterou chcete z dokladu využít) Kč". Doklady</w:t>
      </w:r>
      <w:r w:rsidR="00062AC9" w:rsidRPr="00104B16">
        <w:t xml:space="preserve"> </w:t>
      </w:r>
      <w:r w:rsidR="00B44974" w:rsidRPr="00104B16">
        <w:t>předkládejte v pořadí doklad a jeho úhrada vždy za sebou!</w:t>
      </w:r>
    </w:p>
    <w:p w14:paraId="2508BEBF" w14:textId="14993F8F" w:rsidR="002F6A55" w:rsidRPr="00104B16" w:rsidRDefault="00C119C6" w:rsidP="002F6A55">
      <w:pPr>
        <w:jc w:val="both"/>
      </w:pPr>
      <w:r w:rsidRPr="00104B16">
        <w:t>Po kontrole věcné a formální správnosti předložených dokladů převede poskytovatel na účet příjemce částku, a to nejpozději do 14 dnů od jejich poskytnutí, případně od písemného vysvětlení pochybností poskytovatelem vyslovených.</w:t>
      </w:r>
    </w:p>
    <w:p w14:paraId="562809E5" w14:textId="77777777" w:rsidR="00062AC9" w:rsidRPr="00104B16" w:rsidRDefault="00062AC9" w:rsidP="002F6A55">
      <w:pPr>
        <w:jc w:val="both"/>
      </w:pPr>
    </w:p>
    <w:p w14:paraId="360907CD" w14:textId="6D95E52A" w:rsidR="000B5915" w:rsidRPr="00104B16" w:rsidRDefault="000B5915" w:rsidP="000B5915">
      <w:pPr>
        <w:jc w:val="both"/>
        <w:rPr>
          <w:b/>
          <w:color w:val="000000"/>
        </w:rPr>
      </w:pPr>
      <w:r w:rsidRPr="00104B16">
        <w:rPr>
          <w:b/>
          <w:color w:val="000000"/>
        </w:rPr>
        <w:t xml:space="preserve">Přílohou </w:t>
      </w:r>
      <w:r w:rsidR="00EB6B24" w:rsidRPr="00104B16">
        <w:rPr>
          <w:b/>
          <w:color w:val="000000"/>
        </w:rPr>
        <w:t xml:space="preserve">pro vyúčtování </w:t>
      </w:r>
      <w:r w:rsidRPr="00104B16">
        <w:rPr>
          <w:b/>
          <w:color w:val="000000"/>
        </w:rPr>
        <w:t>musí být:</w:t>
      </w:r>
    </w:p>
    <w:p w14:paraId="137D12AD" w14:textId="5AE12D32" w:rsidR="000B5915" w:rsidRPr="00104B16" w:rsidRDefault="000B5915" w:rsidP="000B5915">
      <w:pPr>
        <w:jc w:val="both"/>
      </w:pPr>
      <w:r w:rsidRPr="00104B16">
        <w:rPr>
          <w:b/>
        </w:rPr>
        <w:t>a)</w:t>
      </w:r>
      <w:r w:rsidRPr="00104B16">
        <w:t xml:space="preserve"> </w:t>
      </w:r>
      <w:r w:rsidR="00062AC9" w:rsidRPr="00104B16">
        <w:t>Formulář vyúčtování</w:t>
      </w:r>
    </w:p>
    <w:p w14:paraId="40422A19" w14:textId="217B707F" w:rsidR="000B5915" w:rsidRPr="00104B16" w:rsidRDefault="000B5915" w:rsidP="000B5915">
      <w:r w:rsidRPr="00104B16">
        <w:rPr>
          <w:b/>
        </w:rPr>
        <w:t>b)</w:t>
      </w:r>
      <w:r w:rsidRPr="00104B16">
        <w:t xml:space="preserve"> </w:t>
      </w:r>
      <w:r w:rsidR="00062AC9" w:rsidRPr="00104B16">
        <w:t>Soupiska dokladů</w:t>
      </w:r>
    </w:p>
    <w:p w14:paraId="0680EBD4" w14:textId="367FCF2E" w:rsidR="002714DF" w:rsidRPr="00104B16" w:rsidRDefault="000B5915" w:rsidP="000B5915">
      <w:pPr>
        <w:jc w:val="both"/>
      </w:pPr>
      <w:r w:rsidRPr="00104B16">
        <w:rPr>
          <w:b/>
        </w:rPr>
        <w:t>c)</w:t>
      </w:r>
      <w:r w:rsidRPr="00104B16">
        <w:t xml:space="preserve"> </w:t>
      </w:r>
      <w:r w:rsidR="001456EF" w:rsidRPr="00104B16">
        <w:t>Fotodokumentace (doložení propagace loga města Plzně</w:t>
      </w:r>
      <w:r w:rsidR="002714DF" w:rsidRPr="00104B16">
        <w:t>)</w:t>
      </w:r>
    </w:p>
    <w:p w14:paraId="050CF69E" w14:textId="3AA5D248" w:rsidR="000B5915" w:rsidRPr="00104B16" w:rsidRDefault="000B5915" w:rsidP="000B5915">
      <w:pPr>
        <w:jc w:val="both"/>
      </w:pPr>
      <w:r w:rsidRPr="00104B16">
        <w:rPr>
          <w:color w:val="000000"/>
        </w:rPr>
        <w:t xml:space="preserve"> </w:t>
      </w:r>
    </w:p>
    <w:p w14:paraId="55D43432" w14:textId="044E9371" w:rsidR="00E542AF" w:rsidRPr="00104B16" w:rsidRDefault="001456EF" w:rsidP="00537FC1">
      <w:pPr>
        <w:jc w:val="both"/>
      </w:pPr>
      <w:r w:rsidRPr="00104B16">
        <w:t>Přílohy k vyúčtování budou přístupné v aplikaci eDotace v rámci vyhlášeného dotačního programu.</w:t>
      </w:r>
    </w:p>
    <w:p w14:paraId="48E346CB" w14:textId="77777777" w:rsidR="00E542AF" w:rsidRPr="00104B16" w:rsidRDefault="00E542AF" w:rsidP="00537FC1">
      <w:pPr>
        <w:pStyle w:val="Nadpis4"/>
        <w:jc w:val="both"/>
      </w:pPr>
      <w:bookmarkStart w:id="6" w:name="_Toc99268704"/>
      <w:r w:rsidRPr="00104B16">
        <w:t xml:space="preserve">IX. </w:t>
      </w:r>
      <w:r w:rsidRPr="00104B16">
        <w:rPr>
          <w:sz w:val="24"/>
        </w:rPr>
        <w:t>Právní a organizační podmínky finanční podpory</w:t>
      </w:r>
      <w:bookmarkEnd w:id="6"/>
    </w:p>
    <w:p w14:paraId="521FB169" w14:textId="77777777" w:rsidR="00E542AF" w:rsidRPr="00104B16" w:rsidRDefault="00E542AF" w:rsidP="00537FC1">
      <w:pPr>
        <w:pStyle w:val="Zkladntext"/>
        <w:rPr>
          <w:i w:val="0"/>
          <w:sz w:val="24"/>
        </w:rPr>
      </w:pPr>
      <w:r w:rsidRPr="00104B16">
        <w:rPr>
          <w:i w:val="0"/>
          <w:sz w:val="24"/>
        </w:rPr>
        <w:t>V případě kladného vyhodnocení žádosti o finanční podporu sportovním subjektům nacházející se na území města Plzně, bude žadateli podpora poskytnuta formou neinvestiční dotace na základě smlouvy o poskytnutí dotace.</w:t>
      </w:r>
    </w:p>
    <w:p w14:paraId="24E5F6EB" w14:textId="77777777" w:rsidR="001D08DC" w:rsidRPr="00104B16" w:rsidRDefault="001D08DC" w:rsidP="001D08DC">
      <w:pPr>
        <w:pStyle w:val="Zkladntextodsazen2"/>
        <w:ind w:left="0"/>
      </w:pPr>
      <w:r w:rsidRPr="00104B16">
        <w:t>Příjemce je povinen čerpat dotaci v souladu s podanou žádostí a je povinen dodržovat podmínky vyhlášení tohoto dotačního programu, Závazné pokyny a podmínky pro žadatele o dotace z rozpočtu statutárního města Plzně – Příloha č. 2 vnitřní řídicí dokumentace poskytovatele Zásady poskytování dotací z rozpočtu statutárního města Plzně (dále jen „Závazné pokyny a podmínky pro žadatele“), které jsou k dispozici na:</w:t>
      </w:r>
    </w:p>
    <w:p w14:paraId="253E4CD2" w14:textId="68791A78" w:rsidR="001D08DC" w:rsidRPr="00104B16" w:rsidRDefault="005B21E8" w:rsidP="001D08DC">
      <w:pPr>
        <w:pStyle w:val="Zkladntextodsazen2"/>
        <w:ind w:left="0"/>
      </w:pPr>
      <w:hyperlink r:id="rId10" w:history="1">
        <w:r w:rsidR="001D08DC" w:rsidRPr="00104B16">
          <w:rPr>
            <w:rStyle w:val="Hypertextovodkaz"/>
            <w:i/>
          </w:rPr>
          <w:t>https://dotace.plzen.eu/doc/smp-dotace-zavazne-pokyny-a-podminky-pro-zadatele-2024-06-27.pdf</w:t>
        </w:r>
      </w:hyperlink>
      <w:r w:rsidR="001D08DC" w:rsidRPr="00104B16">
        <w:t>, ve znění platném v době vyhlášení tohoto dotačního programu, a podmínky sjednané ve smlouvě o poskytnutí dotace. V případě kladného vyhodnocení žádosti o finanční podporu sportovním subjektům, bude žadateli podpora poskytnuta formou neinvestiční dotace na základě smlouvy o poskytnutí dotace. Pokud se příjemce nedostaví k podpisu smlouvy o poskytnutí dotace nejdéle do 60 kalendářních dnů od obdržení výzvy k podpisu nebo ji odmítne podepsat, ztrácí nárok na poskytnutí dotace. Dotace je poskytována v souladu s vnitřní řídicí dokumentací poskytovatele – Zásady poskytování dotací z rozpočtu statutárního města Plzně, a to ve znění platném v době vyhlášení tohoto dotačního programu, výhradně na nezbytné neinvestiční náklady vzniklé příjemci v roce 202</w:t>
      </w:r>
      <w:r w:rsidR="000E71F7" w:rsidRPr="00104B16">
        <w:t>6</w:t>
      </w:r>
      <w:r w:rsidR="001D08DC" w:rsidRPr="00104B16">
        <w:t xml:space="preserve"> věcně a časově příslušející k tomuto období.</w:t>
      </w:r>
    </w:p>
    <w:p w14:paraId="6215D7A6" w14:textId="77777777" w:rsidR="001D08DC" w:rsidRPr="00104B16" w:rsidRDefault="001D08DC" w:rsidP="001D08DC">
      <w:pPr>
        <w:pStyle w:val="Zkladntextodsazen2"/>
        <w:ind w:left="0"/>
      </w:pPr>
      <w:r w:rsidRPr="00104B16">
        <w:t>Na finanční podporu není právní nárok. Finanční podpora nebude poskytnuta, pokud použití finančních prostředků bude v rozporu s platnými právními předpisy.</w:t>
      </w:r>
    </w:p>
    <w:p w14:paraId="7AFEE074" w14:textId="77777777" w:rsidR="001D08DC" w:rsidRPr="00104B16" w:rsidRDefault="001D08DC" w:rsidP="001D08DC">
      <w:pPr>
        <w:pStyle w:val="Zkladntextodsazen2"/>
        <w:ind w:left="0"/>
        <w:rPr>
          <w:u w:val="single"/>
        </w:rPr>
      </w:pPr>
      <w:r w:rsidRPr="00104B16">
        <w:t>V souvislosti s poskytnutím finanční podpory je vyhlašovatel oprávněn vykonávat u příjemce veřejnosprávní finanční kontrolu v souladu s platnými právními předpisy.</w:t>
      </w:r>
    </w:p>
    <w:p w14:paraId="1EF5CA96" w14:textId="77777777" w:rsidR="001D08DC" w:rsidRPr="00104B16" w:rsidRDefault="001D08DC" w:rsidP="001D08DC">
      <w:pPr>
        <w:pStyle w:val="Zkladntextodsazen2"/>
        <w:ind w:left="0"/>
      </w:pPr>
      <w:r w:rsidRPr="00104B16">
        <w:t>Příjemce je povinen oznámit do 15 dnů od vzniku každou změnu údajů uvedených v žádosti o poskytnutí dotace a skutečností majících vliv na jejich poskytnutí (zejména číslo účtu, zánik, transformaci, sloučení, změnu statutárních zástupců, sídla atp.).</w:t>
      </w:r>
    </w:p>
    <w:p w14:paraId="5669AD7D" w14:textId="77777777" w:rsidR="001D08DC" w:rsidRPr="00104B16" w:rsidRDefault="001D08DC" w:rsidP="001D08DC">
      <w:pPr>
        <w:pStyle w:val="Zkladntextodsazen2"/>
        <w:ind w:left="0"/>
      </w:pPr>
      <w:r w:rsidRPr="00104B16">
        <w:t>Dotace nebude poskytnuta tomu subjektu, jehož žádost byla schválena, ale na jehož majetek byl v mezidobí prohlášen konkurs či nařízena exekuce.</w:t>
      </w:r>
    </w:p>
    <w:p w14:paraId="681A057E" w14:textId="0CB07F3F" w:rsidR="00096F75" w:rsidRPr="00104B16" w:rsidRDefault="00096F75" w:rsidP="00EB6246">
      <w:pPr>
        <w:jc w:val="both"/>
        <w:rPr>
          <w:b/>
          <w:bCs/>
          <w:sz w:val="23"/>
          <w:szCs w:val="23"/>
        </w:rPr>
      </w:pPr>
    </w:p>
    <w:p w14:paraId="6A0E5094" w14:textId="77777777" w:rsidR="00E52716" w:rsidRPr="00104B16" w:rsidRDefault="00E52716" w:rsidP="00EB6246">
      <w:pPr>
        <w:jc w:val="both"/>
        <w:rPr>
          <w:b/>
          <w:bCs/>
          <w:sz w:val="23"/>
          <w:szCs w:val="23"/>
        </w:rPr>
      </w:pPr>
    </w:p>
    <w:p w14:paraId="189FD010" w14:textId="55A668A2" w:rsidR="00096F75" w:rsidRPr="00104B16" w:rsidRDefault="00EB6246" w:rsidP="00537FC1">
      <w:pPr>
        <w:jc w:val="both"/>
        <w:rPr>
          <w:b/>
          <w:bCs/>
          <w:sz w:val="23"/>
          <w:szCs w:val="23"/>
        </w:rPr>
      </w:pPr>
      <w:r w:rsidRPr="00104B16">
        <w:rPr>
          <w:b/>
          <w:bCs/>
          <w:sz w:val="23"/>
          <w:szCs w:val="23"/>
        </w:rPr>
        <w:t xml:space="preserve">Podané žádosti budou administrátory zkontrolovány a žádosti podané do </w:t>
      </w:r>
      <w:r w:rsidR="00D12288" w:rsidRPr="00104B16">
        <w:rPr>
          <w:b/>
          <w:bCs/>
          <w:sz w:val="23"/>
          <w:szCs w:val="23"/>
        </w:rPr>
        <w:t>26</w:t>
      </w:r>
      <w:r w:rsidRPr="00104B16">
        <w:rPr>
          <w:b/>
          <w:bCs/>
          <w:sz w:val="23"/>
          <w:szCs w:val="23"/>
        </w:rPr>
        <w:t xml:space="preserve">. </w:t>
      </w:r>
      <w:r w:rsidR="00D12288" w:rsidRPr="00104B16">
        <w:rPr>
          <w:b/>
          <w:bCs/>
          <w:sz w:val="23"/>
          <w:szCs w:val="23"/>
        </w:rPr>
        <w:t>ledna</w:t>
      </w:r>
      <w:r w:rsidRPr="00104B16">
        <w:rPr>
          <w:b/>
          <w:bCs/>
          <w:sz w:val="23"/>
          <w:szCs w:val="23"/>
        </w:rPr>
        <w:t xml:space="preserve"> 202</w:t>
      </w:r>
      <w:r w:rsidR="00D12288" w:rsidRPr="00104B16">
        <w:rPr>
          <w:b/>
          <w:bCs/>
          <w:sz w:val="23"/>
          <w:szCs w:val="23"/>
        </w:rPr>
        <w:t>6</w:t>
      </w:r>
      <w:r w:rsidRPr="00104B16">
        <w:rPr>
          <w:b/>
          <w:bCs/>
          <w:sz w:val="23"/>
          <w:szCs w:val="23"/>
        </w:rPr>
        <w:t xml:space="preserve">, v případě chyb či potřeby doplnění, vráceny jednou žadateli k dopracování/opravě. Žádosti podané od </w:t>
      </w:r>
      <w:r w:rsidR="00D12288" w:rsidRPr="00104B16">
        <w:rPr>
          <w:b/>
          <w:bCs/>
          <w:sz w:val="23"/>
          <w:szCs w:val="23"/>
        </w:rPr>
        <w:t>27</w:t>
      </w:r>
      <w:r w:rsidRPr="00104B16">
        <w:rPr>
          <w:b/>
          <w:bCs/>
          <w:sz w:val="23"/>
          <w:szCs w:val="23"/>
        </w:rPr>
        <w:t xml:space="preserve">. do </w:t>
      </w:r>
      <w:r w:rsidR="00D12288" w:rsidRPr="00104B16">
        <w:rPr>
          <w:b/>
          <w:bCs/>
          <w:sz w:val="23"/>
          <w:szCs w:val="23"/>
        </w:rPr>
        <w:t>3</w:t>
      </w:r>
      <w:r w:rsidR="007F2EDD" w:rsidRPr="00104B16">
        <w:rPr>
          <w:b/>
          <w:bCs/>
          <w:sz w:val="23"/>
          <w:szCs w:val="23"/>
        </w:rPr>
        <w:t>1</w:t>
      </w:r>
      <w:r w:rsidRPr="00104B16">
        <w:rPr>
          <w:b/>
          <w:bCs/>
          <w:sz w:val="23"/>
          <w:szCs w:val="23"/>
        </w:rPr>
        <w:t xml:space="preserve">. </w:t>
      </w:r>
      <w:r w:rsidR="00D12288" w:rsidRPr="00104B16">
        <w:rPr>
          <w:b/>
          <w:bCs/>
          <w:sz w:val="23"/>
          <w:szCs w:val="23"/>
        </w:rPr>
        <w:t>ledna</w:t>
      </w:r>
      <w:r w:rsidRPr="00104B16">
        <w:rPr>
          <w:b/>
          <w:bCs/>
          <w:sz w:val="23"/>
          <w:szCs w:val="23"/>
        </w:rPr>
        <w:t xml:space="preserve"> 202</w:t>
      </w:r>
      <w:r w:rsidR="00D12288" w:rsidRPr="00104B16">
        <w:rPr>
          <w:b/>
          <w:bCs/>
          <w:sz w:val="23"/>
          <w:szCs w:val="23"/>
        </w:rPr>
        <w:t>6</w:t>
      </w:r>
      <w:r w:rsidRPr="00104B16">
        <w:rPr>
          <w:b/>
          <w:bCs/>
          <w:sz w:val="23"/>
          <w:szCs w:val="23"/>
        </w:rPr>
        <w:t xml:space="preserve"> již nebude možné v případě chybovosti opravit a budou kráceny v bodovém ohodnocení či vyřazeny z dalšího dotačního řízení z důvodu nesplnění podmínek uvedených v tomto vyhlášení dotačního programu.</w:t>
      </w:r>
    </w:p>
    <w:p w14:paraId="32BB465F" w14:textId="77777777" w:rsidR="00096F75" w:rsidRPr="00104B16" w:rsidRDefault="00096F75" w:rsidP="00537FC1">
      <w:pPr>
        <w:jc w:val="both"/>
        <w:rPr>
          <w:color w:val="000000"/>
        </w:rPr>
      </w:pPr>
    </w:p>
    <w:p w14:paraId="22C356BD" w14:textId="33688B4E" w:rsidR="00E542AF" w:rsidRPr="00104B16" w:rsidRDefault="00E542AF" w:rsidP="00537FC1">
      <w:pPr>
        <w:jc w:val="both"/>
        <w:rPr>
          <w:color w:val="000000"/>
        </w:rPr>
      </w:pPr>
    </w:p>
    <w:p w14:paraId="4CB4F29F" w14:textId="54CC9BF2" w:rsidR="00E52716" w:rsidRPr="00104B16" w:rsidRDefault="00E52716" w:rsidP="00537FC1">
      <w:pPr>
        <w:jc w:val="both"/>
        <w:rPr>
          <w:color w:val="000000"/>
        </w:rPr>
      </w:pPr>
    </w:p>
    <w:p w14:paraId="4887791E" w14:textId="103E4473" w:rsidR="00E52716" w:rsidRPr="00104B16" w:rsidRDefault="00E52716" w:rsidP="00537FC1">
      <w:pPr>
        <w:jc w:val="both"/>
        <w:rPr>
          <w:color w:val="000000"/>
        </w:rPr>
      </w:pPr>
    </w:p>
    <w:p w14:paraId="29F08F26" w14:textId="77777777" w:rsidR="00E52716" w:rsidRPr="00104B16" w:rsidRDefault="00E52716" w:rsidP="00537FC1">
      <w:pPr>
        <w:jc w:val="both"/>
        <w:rPr>
          <w:color w:val="000000"/>
        </w:rPr>
      </w:pPr>
    </w:p>
    <w:p w14:paraId="3AE35452" w14:textId="77777777" w:rsidR="00E542AF" w:rsidRPr="00104B16" w:rsidRDefault="00E542AF" w:rsidP="00537FC1">
      <w:pPr>
        <w:pStyle w:val="Seznam"/>
        <w:tabs>
          <w:tab w:val="left" w:pos="5103"/>
        </w:tabs>
        <w:ind w:left="0" w:right="0" w:firstLine="0"/>
        <w:rPr>
          <w:b/>
        </w:rPr>
      </w:pPr>
      <w:r w:rsidRPr="00104B16">
        <w:rPr>
          <w:b/>
        </w:rPr>
        <w:lastRenderedPageBreak/>
        <w:t>X</w:t>
      </w:r>
      <w:r w:rsidRPr="00104B16">
        <w:t xml:space="preserve">. </w:t>
      </w:r>
      <w:r w:rsidRPr="00104B16">
        <w:rPr>
          <w:b/>
        </w:rPr>
        <w:t>Časový harmonogram projednávání žádostí o finanční podporu</w:t>
      </w:r>
    </w:p>
    <w:p w14:paraId="3E26A874" w14:textId="77777777" w:rsidR="00E542AF" w:rsidRPr="00104B16" w:rsidRDefault="00E542AF" w:rsidP="007E419A">
      <w:pPr>
        <w:pStyle w:val="Zkladntext"/>
        <w:numPr>
          <w:ilvl w:val="0"/>
          <w:numId w:val="34"/>
        </w:numPr>
        <w:rPr>
          <w:i w:val="0"/>
          <w:sz w:val="24"/>
        </w:rPr>
      </w:pPr>
      <w:r w:rsidRPr="00104B16">
        <w:rPr>
          <w:i w:val="0"/>
          <w:sz w:val="24"/>
        </w:rPr>
        <w:t xml:space="preserve">zveřejnění dotačního programu na úřední desce: </w:t>
      </w:r>
      <w:r w:rsidR="00A353D8" w:rsidRPr="00104B16">
        <w:rPr>
          <w:i w:val="0"/>
          <w:sz w:val="24"/>
        </w:rPr>
        <w:t>po schválení v </w:t>
      </w:r>
      <w:r w:rsidR="00661B7E" w:rsidRPr="00104B16">
        <w:rPr>
          <w:i w:val="0"/>
          <w:sz w:val="24"/>
        </w:rPr>
        <w:t>Radě</w:t>
      </w:r>
      <w:r w:rsidR="00A353D8" w:rsidRPr="00104B16">
        <w:rPr>
          <w:i w:val="0"/>
          <w:sz w:val="24"/>
        </w:rPr>
        <w:t xml:space="preserve"> města Plzně po dobu 90 dní</w:t>
      </w:r>
      <w:r w:rsidRPr="00104B16">
        <w:rPr>
          <w:i w:val="0"/>
          <w:sz w:val="24"/>
        </w:rPr>
        <w:tab/>
        <w:t xml:space="preserve">            </w:t>
      </w:r>
    </w:p>
    <w:p w14:paraId="6C193BBC" w14:textId="76316131" w:rsidR="00E542AF" w:rsidRPr="00104B16" w:rsidRDefault="00E542AF" w:rsidP="007E419A">
      <w:pPr>
        <w:pStyle w:val="Zkladntext"/>
        <w:numPr>
          <w:ilvl w:val="0"/>
          <w:numId w:val="34"/>
        </w:numPr>
        <w:rPr>
          <w:i w:val="0"/>
          <w:sz w:val="24"/>
        </w:rPr>
      </w:pPr>
      <w:r w:rsidRPr="00104B16">
        <w:rPr>
          <w:i w:val="0"/>
          <w:sz w:val="24"/>
        </w:rPr>
        <w:t xml:space="preserve">podání žádostí: </w:t>
      </w:r>
      <w:r w:rsidR="00DC251E" w:rsidRPr="00104B16">
        <w:rPr>
          <w:i w:val="0"/>
          <w:sz w:val="24"/>
        </w:rPr>
        <w:t>1</w:t>
      </w:r>
      <w:r w:rsidRPr="00104B16">
        <w:rPr>
          <w:i w:val="0"/>
          <w:sz w:val="24"/>
        </w:rPr>
        <w:t xml:space="preserve">. 1. - </w:t>
      </w:r>
      <w:r w:rsidR="00D70019" w:rsidRPr="00104B16">
        <w:rPr>
          <w:i w:val="0"/>
          <w:sz w:val="24"/>
        </w:rPr>
        <w:t>31</w:t>
      </w:r>
      <w:r w:rsidRPr="00104B16">
        <w:rPr>
          <w:i w:val="0"/>
          <w:sz w:val="24"/>
        </w:rPr>
        <w:t xml:space="preserve">. </w:t>
      </w:r>
      <w:r w:rsidR="00D70019" w:rsidRPr="00104B16">
        <w:rPr>
          <w:i w:val="0"/>
          <w:sz w:val="24"/>
        </w:rPr>
        <w:t>1</w:t>
      </w:r>
      <w:r w:rsidRPr="00104B16">
        <w:rPr>
          <w:i w:val="0"/>
          <w:sz w:val="24"/>
        </w:rPr>
        <w:t>. 202</w:t>
      </w:r>
      <w:r w:rsidR="00D70019" w:rsidRPr="00104B16">
        <w:rPr>
          <w:i w:val="0"/>
          <w:sz w:val="24"/>
        </w:rPr>
        <w:t>6</w:t>
      </w:r>
      <w:r w:rsidR="006B500B" w:rsidRPr="00104B16">
        <w:rPr>
          <w:i w:val="0"/>
          <w:sz w:val="24"/>
        </w:rPr>
        <w:t xml:space="preserve"> do 12:00</w:t>
      </w:r>
      <w:r w:rsidRPr="00104B16">
        <w:rPr>
          <w:i w:val="0"/>
          <w:sz w:val="24"/>
        </w:rPr>
        <w:tab/>
      </w:r>
      <w:r w:rsidRPr="00104B16">
        <w:rPr>
          <w:i w:val="0"/>
          <w:sz w:val="24"/>
        </w:rPr>
        <w:tab/>
        <w:t xml:space="preserve">            </w:t>
      </w:r>
    </w:p>
    <w:p w14:paraId="1F159415" w14:textId="6D2A86B3" w:rsidR="00E542AF" w:rsidRPr="00104B16" w:rsidRDefault="00E542AF" w:rsidP="007E419A">
      <w:pPr>
        <w:pStyle w:val="Zkladntext"/>
        <w:numPr>
          <w:ilvl w:val="0"/>
          <w:numId w:val="34"/>
        </w:numPr>
        <w:rPr>
          <w:i w:val="0"/>
          <w:sz w:val="24"/>
        </w:rPr>
      </w:pPr>
      <w:r w:rsidRPr="00104B16">
        <w:rPr>
          <w:i w:val="0"/>
          <w:sz w:val="24"/>
        </w:rPr>
        <w:t>posouzení žádostí: do 28. 2. 202</w:t>
      </w:r>
      <w:r w:rsidR="00D70019" w:rsidRPr="00104B16">
        <w:rPr>
          <w:i w:val="0"/>
          <w:sz w:val="24"/>
        </w:rPr>
        <w:t>6</w:t>
      </w:r>
    </w:p>
    <w:p w14:paraId="19DEBBFA" w14:textId="0A6C53A2" w:rsidR="007E419A" w:rsidRPr="00104B16" w:rsidRDefault="00946EC8" w:rsidP="007E419A">
      <w:pPr>
        <w:pStyle w:val="Zkladntext"/>
        <w:numPr>
          <w:ilvl w:val="0"/>
          <w:numId w:val="34"/>
        </w:numPr>
        <w:rPr>
          <w:i w:val="0"/>
          <w:sz w:val="24"/>
        </w:rPr>
      </w:pPr>
      <w:r w:rsidRPr="00104B16">
        <w:rPr>
          <w:i w:val="0"/>
          <w:sz w:val="24"/>
        </w:rPr>
        <w:t xml:space="preserve"> </w:t>
      </w:r>
      <w:r w:rsidR="00E542AF" w:rsidRPr="00104B16">
        <w:rPr>
          <w:i w:val="0"/>
          <w:sz w:val="24"/>
        </w:rPr>
        <w:t>projednání návrhu v Komisi pro sport a mládež Rady města Plzně:</w:t>
      </w:r>
      <w:r w:rsidRPr="00104B16">
        <w:rPr>
          <w:i w:val="0"/>
          <w:sz w:val="24"/>
        </w:rPr>
        <w:t xml:space="preserve"> </w:t>
      </w:r>
      <w:r w:rsidR="00E542AF" w:rsidRPr="00104B16">
        <w:rPr>
          <w:i w:val="0"/>
          <w:sz w:val="24"/>
        </w:rPr>
        <w:t xml:space="preserve">do </w:t>
      </w:r>
      <w:r w:rsidR="00E63FC2" w:rsidRPr="00104B16">
        <w:rPr>
          <w:i w:val="0"/>
          <w:sz w:val="24"/>
        </w:rPr>
        <w:t>31</w:t>
      </w:r>
      <w:r w:rsidR="00E542AF" w:rsidRPr="00104B16">
        <w:rPr>
          <w:i w:val="0"/>
          <w:sz w:val="24"/>
        </w:rPr>
        <w:t>. 3. 202</w:t>
      </w:r>
      <w:r w:rsidR="00E63FC2" w:rsidRPr="00104B16">
        <w:rPr>
          <w:i w:val="0"/>
          <w:sz w:val="24"/>
        </w:rPr>
        <w:t>6</w:t>
      </w:r>
    </w:p>
    <w:p w14:paraId="10DE3134" w14:textId="3E84860A" w:rsidR="007E419A" w:rsidRPr="00104B16" w:rsidRDefault="00E542AF" w:rsidP="007E419A">
      <w:pPr>
        <w:pStyle w:val="Zkladntext"/>
        <w:numPr>
          <w:ilvl w:val="0"/>
          <w:numId w:val="34"/>
        </w:numPr>
        <w:rPr>
          <w:i w:val="0"/>
          <w:sz w:val="24"/>
        </w:rPr>
      </w:pPr>
      <w:r w:rsidRPr="00104B16">
        <w:rPr>
          <w:i w:val="0"/>
          <w:sz w:val="24"/>
        </w:rPr>
        <w:t xml:space="preserve">rozhodnutí o přidělení podpory: </w:t>
      </w:r>
      <w:r w:rsidR="00946EC8" w:rsidRPr="00104B16">
        <w:rPr>
          <w:i w:val="0"/>
          <w:sz w:val="24"/>
        </w:rPr>
        <w:t>do 3</w:t>
      </w:r>
      <w:r w:rsidR="00C2763D" w:rsidRPr="00104B16">
        <w:rPr>
          <w:i w:val="0"/>
          <w:sz w:val="24"/>
        </w:rPr>
        <w:t>1</w:t>
      </w:r>
      <w:r w:rsidR="00946EC8" w:rsidRPr="00104B16">
        <w:rPr>
          <w:i w:val="0"/>
          <w:sz w:val="24"/>
        </w:rPr>
        <w:t xml:space="preserve">. </w:t>
      </w:r>
      <w:r w:rsidR="00C2763D" w:rsidRPr="00104B16">
        <w:rPr>
          <w:i w:val="0"/>
          <w:sz w:val="24"/>
        </w:rPr>
        <w:t>5</w:t>
      </w:r>
      <w:r w:rsidR="00946EC8" w:rsidRPr="00104B16">
        <w:rPr>
          <w:i w:val="0"/>
          <w:sz w:val="24"/>
        </w:rPr>
        <w:t>.</w:t>
      </w:r>
      <w:r w:rsidRPr="00104B16">
        <w:rPr>
          <w:i w:val="0"/>
          <w:sz w:val="24"/>
        </w:rPr>
        <w:t xml:space="preserve"> 202</w:t>
      </w:r>
      <w:r w:rsidR="00E63FC2" w:rsidRPr="00104B16">
        <w:rPr>
          <w:i w:val="0"/>
          <w:sz w:val="24"/>
        </w:rPr>
        <w:t>6</w:t>
      </w:r>
    </w:p>
    <w:p w14:paraId="525578AB" w14:textId="77777777" w:rsidR="00E542AF" w:rsidRPr="00104B16" w:rsidRDefault="00E542AF" w:rsidP="00537FC1">
      <w:pPr>
        <w:jc w:val="both"/>
        <w:rPr>
          <w:color w:val="000000"/>
        </w:rPr>
      </w:pPr>
    </w:p>
    <w:p w14:paraId="34030AC5" w14:textId="7A3CB082" w:rsidR="004A3878" w:rsidRPr="00104B16" w:rsidRDefault="004A3878" w:rsidP="00E542AF"/>
    <w:p w14:paraId="054C5CF9" w14:textId="77777777" w:rsidR="00D94C83" w:rsidRPr="00104B16" w:rsidRDefault="00D94C83" w:rsidP="00E542AF"/>
    <w:p w14:paraId="73C0E874" w14:textId="77777777" w:rsidR="004A3878" w:rsidRPr="00104B16" w:rsidRDefault="004A3878" w:rsidP="00E542AF"/>
    <w:p w14:paraId="4AA28F85" w14:textId="77777777" w:rsidR="004A3878" w:rsidRPr="00104B16" w:rsidRDefault="004A3878" w:rsidP="00E542AF"/>
    <w:p w14:paraId="5968B203" w14:textId="77777777" w:rsidR="00E542AF" w:rsidRPr="00104B16" w:rsidRDefault="00E542AF" w:rsidP="00E542AF">
      <w:r w:rsidRPr="00104B16">
        <w:tab/>
        <w:t xml:space="preserve">V Plzni dne ………………… </w:t>
      </w:r>
    </w:p>
    <w:p w14:paraId="20820EFC" w14:textId="77777777" w:rsidR="004A3878" w:rsidRPr="00104B16" w:rsidRDefault="00E542AF" w:rsidP="004A3878">
      <w:pPr>
        <w:pStyle w:val="Zpat"/>
        <w:tabs>
          <w:tab w:val="clear" w:pos="4536"/>
          <w:tab w:val="clear" w:pos="9072"/>
        </w:tabs>
        <w:ind w:left="-426" w:firstLine="1135"/>
      </w:pPr>
      <w:r w:rsidRPr="00104B16">
        <w:tab/>
      </w:r>
      <w:r w:rsidRPr="00104B16">
        <w:tab/>
      </w:r>
      <w:r w:rsidRPr="00104B16">
        <w:tab/>
      </w:r>
      <w:r w:rsidRPr="00104B16">
        <w:tab/>
      </w:r>
      <w:r w:rsidRPr="00104B16">
        <w:tab/>
      </w:r>
      <w:r w:rsidRPr="00104B16">
        <w:tab/>
      </w:r>
      <w:r w:rsidRPr="00104B16">
        <w:tab/>
      </w:r>
      <w:r w:rsidR="004A3878" w:rsidRPr="00104B16">
        <w:t>Mgr. Linda Štochlová</w:t>
      </w:r>
    </w:p>
    <w:p w14:paraId="3885909F" w14:textId="19169DD2" w:rsidR="002E4E66" w:rsidRPr="00635535" w:rsidRDefault="004A3878" w:rsidP="004A3878">
      <w:pPr>
        <w:pStyle w:val="Zpat"/>
        <w:tabs>
          <w:tab w:val="clear" w:pos="4536"/>
          <w:tab w:val="clear" w:pos="9072"/>
        </w:tabs>
        <w:ind w:firstLine="4395"/>
      </w:pPr>
      <w:r w:rsidRPr="00104B16">
        <w:t xml:space="preserve">  </w:t>
      </w:r>
      <w:r w:rsidR="006C4033" w:rsidRPr="00104B16">
        <w:t xml:space="preserve">        </w:t>
      </w:r>
      <w:r w:rsidRPr="00104B16">
        <w:t xml:space="preserve">     ved</w:t>
      </w:r>
      <w:r w:rsidR="006C4033" w:rsidRPr="00104B16">
        <w:t>oucí</w:t>
      </w:r>
      <w:r w:rsidRPr="00104B16">
        <w:t xml:space="preserve"> Odboru sportu MMP</w:t>
      </w:r>
      <w:r w:rsidRPr="007F31D8">
        <w:t xml:space="preserve"> </w:t>
      </w:r>
    </w:p>
    <w:sectPr w:rsidR="002E4E66" w:rsidRPr="00635535" w:rsidSect="00D915A0">
      <w:footerReference w:type="even" r:id="rId11"/>
      <w:footerReference w:type="default" r:id="rId12"/>
      <w:headerReference w:type="first" r:id="rId13"/>
      <w:pgSz w:w="11906" w:h="16838" w:code="9"/>
      <w:pgMar w:top="851" w:right="1417" w:bottom="851" w:left="1417" w:header="709"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0586" w14:textId="77777777" w:rsidR="002E31D0" w:rsidRDefault="002E31D0">
      <w:r>
        <w:separator/>
      </w:r>
    </w:p>
  </w:endnote>
  <w:endnote w:type="continuationSeparator" w:id="0">
    <w:p w14:paraId="3233484B" w14:textId="77777777" w:rsidR="002E31D0" w:rsidRDefault="002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08E3" w14:textId="77777777" w:rsidR="002E31D0" w:rsidRDefault="002E31D0" w:rsidP="00AE40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7E9AF39" w14:textId="77777777" w:rsidR="002E31D0" w:rsidRDefault="002E31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7B54" w14:textId="77777777" w:rsidR="002E31D0" w:rsidRDefault="002E31D0" w:rsidP="00323757">
    <w:pPr>
      <w:pStyle w:val="Zpat"/>
      <w:framePr w:wrap="around" w:vAnchor="text" w:hAnchor="margin" w:xAlign="center" w:y="-19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4DF38C1" w14:textId="77777777" w:rsidR="002E31D0" w:rsidRDefault="002E31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8F56" w14:textId="77777777" w:rsidR="002E31D0" w:rsidRDefault="002E31D0">
      <w:r>
        <w:separator/>
      </w:r>
    </w:p>
  </w:footnote>
  <w:footnote w:type="continuationSeparator" w:id="0">
    <w:p w14:paraId="73051C2D" w14:textId="77777777" w:rsidR="002E31D0" w:rsidRDefault="002E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1450" w14:textId="77777777" w:rsidR="00C14449" w:rsidRDefault="00C14449" w:rsidP="00C14449">
    <w:pPr>
      <w:pStyle w:val="Default"/>
    </w:pPr>
  </w:p>
  <w:p w14:paraId="064D9356" w14:textId="0DC93D34" w:rsidR="008337C5" w:rsidRDefault="00C14449" w:rsidP="00C14449">
    <w:pPr>
      <w:pStyle w:val="Zhlav"/>
      <w:tabs>
        <w:tab w:val="clear" w:pos="4536"/>
        <w:tab w:val="clear" w:pos="9072"/>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AA"/>
    <w:multiLevelType w:val="singleLevel"/>
    <w:tmpl w:val="54E2E312"/>
    <w:lvl w:ilvl="0">
      <w:start w:val="5"/>
      <w:numFmt w:val="bullet"/>
      <w:lvlText w:val="-"/>
      <w:lvlJc w:val="left"/>
      <w:pPr>
        <w:tabs>
          <w:tab w:val="num" w:pos="360"/>
        </w:tabs>
        <w:ind w:left="360" w:hanging="360"/>
      </w:pPr>
      <w:rPr>
        <w:rFonts w:hint="default"/>
      </w:rPr>
    </w:lvl>
  </w:abstractNum>
  <w:abstractNum w:abstractNumId="1" w15:restartNumberingAfterBreak="0">
    <w:nsid w:val="014E322F"/>
    <w:multiLevelType w:val="hybridMultilevel"/>
    <w:tmpl w:val="CC2C60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B03719"/>
    <w:multiLevelType w:val="hybridMultilevel"/>
    <w:tmpl w:val="30E416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5A3116"/>
    <w:multiLevelType w:val="hybridMultilevel"/>
    <w:tmpl w:val="56707C44"/>
    <w:lvl w:ilvl="0" w:tplc="E2A8E0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25A7E"/>
    <w:multiLevelType w:val="hybridMultilevel"/>
    <w:tmpl w:val="D03C04A0"/>
    <w:lvl w:ilvl="0" w:tplc="88F480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483B4C"/>
    <w:multiLevelType w:val="hybridMultilevel"/>
    <w:tmpl w:val="BE54264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B7787"/>
    <w:multiLevelType w:val="singleLevel"/>
    <w:tmpl w:val="87928126"/>
    <w:lvl w:ilvl="0">
      <w:start w:val="1"/>
      <w:numFmt w:val="decimal"/>
      <w:lvlText w:val="%1."/>
      <w:lvlJc w:val="left"/>
      <w:pPr>
        <w:tabs>
          <w:tab w:val="num" w:pos="720"/>
        </w:tabs>
        <w:ind w:left="720" w:hanging="360"/>
      </w:pPr>
      <w:rPr>
        <w:rFonts w:hint="default"/>
      </w:rPr>
    </w:lvl>
  </w:abstractNum>
  <w:abstractNum w:abstractNumId="7" w15:restartNumberingAfterBreak="0">
    <w:nsid w:val="1AD17816"/>
    <w:multiLevelType w:val="hybridMultilevel"/>
    <w:tmpl w:val="0C7C434C"/>
    <w:lvl w:ilvl="0" w:tplc="30FA5E22">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C60506"/>
    <w:multiLevelType w:val="hybridMultilevel"/>
    <w:tmpl w:val="E7347A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F03289"/>
    <w:multiLevelType w:val="hybridMultilevel"/>
    <w:tmpl w:val="BDA62F58"/>
    <w:lvl w:ilvl="0" w:tplc="838ABB68">
      <w:start w:val="2"/>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9846CAE"/>
    <w:multiLevelType w:val="hybridMultilevel"/>
    <w:tmpl w:val="4FE68482"/>
    <w:lvl w:ilvl="0" w:tplc="838ABB68">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D73802"/>
    <w:multiLevelType w:val="hybridMultilevel"/>
    <w:tmpl w:val="D29EA194"/>
    <w:lvl w:ilvl="0" w:tplc="2AF0C44C">
      <w:start w:val="1"/>
      <w:numFmt w:val="decimal"/>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2B467C9"/>
    <w:multiLevelType w:val="hybridMultilevel"/>
    <w:tmpl w:val="CBDA275A"/>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033D9A"/>
    <w:multiLevelType w:val="hybridMultilevel"/>
    <w:tmpl w:val="789C7E46"/>
    <w:lvl w:ilvl="0" w:tplc="2E40AA3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3B3D38"/>
    <w:multiLevelType w:val="hybridMultilevel"/>
    <w:tmpl w:val="80BC508E"/>
    <w:lvl w:ilvl="0" w:tplc="542EC0C2">
      <w:start w:val="1"/>
      <w:numFmt w:val="decimal"/>
      <w:lvlText w:val="%1)"/>
      <w:lvlJc w:val="left"/>
      <w:pPr>
        <w:tabs>
          <w:tab w:val="num" w:pos="290"/>
        </w:tabs>
        <w:ind w:left="29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D734D4"/>
    <w:multiLevelType w:val="hybridMultilevel"/>
    <w:tmpl w:val="9E165254"/>
    <w:lvl w:ilvl="0" w:tplc="E738DD8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3928D4"/>
    <w:multiLevelType w:val="hybridMultilevel"/>
    <w:tmpl w:val="47FCFE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E5644B"/>
    <w:multiLevelType w:val="multilevel"/>
    <w:tmpl w:val="D9AC3D2A"/>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8810CB"/>
    <w:multiLevelType w:val="hybridMultilevel"/>
    <w:tmpl w:val="CF00E1FE"/>
    <w:lvl w:ilvl="0" w:tplc="52F4D57C">
      <w:start w:val="1"/>
      <w:numFmt w:val="lowerLetter"/>
      <w:lvlText w:val="%1)"/>
      <w:lvlJc w:val="left"/>
      <w:pPr>
        <w:ind w:left="1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20EA8C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9B966B54">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DB14299C">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B8482B02">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41DE2CD2">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FD64970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D28CCC4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288DD9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9" w15:restartNumberingAfterBreak="0">
    <w:nsid w:val="455B087D"/>
    <w:multiLevelType w:val="singleLevel"/>
    <w:tmpl w:val="04050017"/>
    <w:lvl w:ilvl="0">
      <w:start w:val="1"/>
      <w:numFmt w:val="lowerLetter"/>
      <w:lvlText w:val="%1)"/>
      <w:lvlJc w:val="left"/>
      <w:pPr>
        <w:tabs>
          <w:tab w:val="num" w:pos="360"/>
        </w:tabs>
        <w:ind w:left="360" w:hanging="360"/>
      </w:pPr>
      <w:rPr>
        <w:rFonts w:hint="default"/>
        <w:b w:val="0"/>
      </w:rPr>
    </w:lvl>
  </w:abstractNum>
  <w:abstractNum w:abstractNumId="20" w15:restartNumberingAfterBreak="0">
    <w:nsid w:val="46560D16"/>
    <w:multiLevelType w:val="hybridMultilevel"/>
    <w:tmpl w:val="6D1AE4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F3DAA"/>
    <w:multiLevelType w:val="singleLevel"/>
    <w:tmpl w:val="114CD128"/>
    <w:lvl w:ilvl="0">
      <w:start w:val="4"/>
      <w:numFmt w:val="decimal"/>
      <w:lvlText w:val="%1."/>
      <w:lvlJc w:val="left"/>
      <w:pPr>
        <w:tabs>
          <w:tab w:val="num" w:pos="705"/>
        </w:tabs>
        <w:ind w:left="705" w:hanging="705"/>
      </w:pPr>
      <w:rPr>
        <w:rFonts w:hint="default"/>
      </w:rPr>
    </w:lvl>
  </w:abstractNum>
  <w:abstractNum w:abstractNumId="22" w15:restartNumberingAfterBreak="0">
    <w:nsid w:val="4850773A"/>
    <w:multiLevelType w:val="hybridMultilevel"/>
    <w:tmpl w:val="6AA23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A18"/>
    <w:multiLevelType w:val="hybridMultilevel"/>
    <w:tmpl w:val="B7EA1280"/>
    <w:lvl w:ilvl="0" w:tplc="B2DE877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2E05F6"/>
    <w:multiLevelType w:val="hybridMultilevel"/>
    <w:tmpl w:val="438234A0"/>
    <w:lvl w:ilvl="0" w:tplc="04050011">
      <w:start w:val="1"/>
      <w:numFmt w:val="decimal"/>
      <w:lvlText w:val="%1)"/>
      <w:lvlJc w:val="left"/>
      <w:pPr>
        <w:ind w:left="720" w:hanging="360"/>
      </w:pPr>
    </w:lvl>
    <w:lvl w:ilvl="1" w:tplc="5BE00518">
      <w:start w:val="1"/>
      <w:numFmt w:val="decimal"/>
      <w:lvlText w:val="%2."/>
      <w:lvlJc w:val="left"/>
      <w:pPr>
        <w:ind w:left="1440" w:hanging="360"/>
      </w:pPr>
      <w:rPr>
        <w:rFonts w:hint="default"/>
        <w:u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24650D"/>
    <w:multiLevelType w:val="hybridMultilevel"/>
    <w:tmpl w:val="18AE352C"/>
    <w:lvl w:ilvl="0" w:tplc="617C2AA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9602D0"/>
    <w:multiLevelType w:val="hybridMultilevel"/>
    <w:tmpl w:val="3D52D9BE"/>
    <w:lvl w:ilvl="0" w:tplc="54E2E312">
      <w:start w:val="5"/>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905DCB"/>
    <w:multiLevelType w:val="hybridMultilevel"/>
    <w:tmpl w:val="021EA9B6"/>
    <w:lvl w:ilvl="0" w:tplc="B9E2B2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11E36"/>
    <w:multiLevelType w:val="hybridMultilevel"/>
    <w:tmpl w:val="4828898A"/>
    <w:lvl w:ilvl="0" w:tplc="FD404C14">
      <w:start w:val="4"/>
      <w:numFmt w:val="lowerLetter"/>
      <w:lvlText w:val="%1)"/>
      <w:lvlJc w:val="left"/>
      <w:pPr>
        <w:ind w:left="14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C22D7C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2763364">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CFEE65FC">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0BDC60D6">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584E3E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8E0CEC6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4F47EE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067E7136">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9" w15:restartNumberingAfterBreak="0">
    <w:nsid w:val="6E823795"/>
    <w:multiLevelType w:val="hybridMultilevel"/>
    <w:tmpl w:val="B7FA7D4A"/>
    <w:lvl w:ilvl="0" w:tplc="97E6E9B8">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010FF6"/>
    <w:multiLevelType w:val="hybridMultilevel"/>
    <w:tmpl w:val="E4B82AD2"/>
    <w:lvl w:ilvl="0" w:tplc="1CB47B68">
      <w:start w:val="1"/>
      <w:numFmt w:val="bullet"/>
      <w:lvlText w:val="•"/>
      <w:lvlJc w:val="left"/>
      <w:pPr>
        <w:ind w:left="12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B6229E2">
      <w:start w:val="1"/>
      <w:numFmt w:val="bullet"/>
      <w:lvlText w:val="o"/>
      <w:lvlJc w:val="left"/>
      <w:pPr>
        <w:ind w:left="14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FC292B0">
      <w:start w:val="1"/>
      <w:numFmt w:val="bullet"/>
      <w:lvlText w:val="▪"/>
      <w:lvlJc w:val="left"/>
      <w:pPr>
        <w:ind w:left="21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FC25806">
      <w:start w:val="1"/>
      <w:numFmt w:val="bullet"/>
      <w:lvlText w:val="•"/>
      <w:lvlJc w:val="left"/>
      <w:pPr>
        <w:ind w:left="29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CD66334">
      <w:start w:val="1"/>
      <w:numFmt w:val="bullet"/>
      <w:lvlText w:val="o"/>
      <w:lvlJc w:val="left"/>
      <w:pPr>
        <w:ind w:left="36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2F852EA">
      <w:start w:val="1"/>
      <w:numFmt w:val="bullet"/>
      <w:lvlText w:val="▪"/>
      <w:lvlJc w:val="left"/>
      <w:pPr>
        <w:ind w:left="43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F92B4F4">
      <w:start w:val="1"/>
      <w:numFmt w:val="bullet"/>
      <w:lvlText w:val="•"/>
      <w:lvlJc w:val="left"/>
      <w:pPr>
        <w:ind w:left="50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7B6AFD8">
      <w:start w:val="1"/>
      <w:numFmt w:val="bullet"/>
      <w:lvlText w:val="o"/>
      <w:lvlJc w:val="left"/>
      <w:pPr>
        <w:ind w:left="57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8F2C606">
      <w:start w:val="1"/>
      <w:numFmt w:val="bullet"/>
      <w:lvlText w:val="▪"/>
      <w:lvlJc w:val="left"/>
      <w:pPr>
        <w:ind w:left="65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71D36FE7"/>
    <w:multiLevelType w:val="hybridMultilevel"/>
    <w:tmpl w:val="66A8C414"/>
    <w:lvl w:ilvl="0" w:tplc="137CDDB8">
      <w:start w:val="8"/>
      <w:numFmt w:val="bullet"/>
      <w:lvlText w:val="-"/>
      <w:lvlJc w:val="left"/>
      <w:pPr>
        <w:ind w:left="0" w:hanging="360"/>
      </w:pPr>
      <w:rPr>
        <w:rFonts w:ascii="Times New Roman" w:eastAsia="Times New Roman" w:hAnsi="Times New Roman" w:cs="Times New Roman"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32" w15:restartNumberingAfterBreak="0">
    <w:nsid w:val="78756E13"/>
    <w:multiLevelType w:val="hybridMultilevel"/>
    <w:tmpl w:val="4E08EA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2A3FBA"/>
    <w:multiLevelType w:val="hybridMultilevel"/>
    <w:tmpl w:val="66F06512"/>
    <w:lvl w:ilvl="0" w:tplc="B9E2B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962F0"/>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 w:numId="2">
    <w:abstractNumId w:val="34"/>
  </w:num>
  <w:num w:numId="3">
    <w:abstractNumId w:val="17"/>
  </w:num>
  <w:num w:numId="4">
    <w:abstractNumId w:val="21"/>
  </w:num>
  <w:num w:numId="5">
    <w:abstractNumId w:val="6"/>
  </w:num>
  <w:num w:numId="6">
    <w:abstractNumId w:val="1"/>
  </w:num>
  <w:num w:numId="7">
    <w:abstractNumId w:val="19"/>
  </w:num>
  <w:num w:numId="8">
    <w:abstractNumId w:val="5"/>
  </w:num>
  <w:num w:numId="9">
    <w:abstractNumId w:val="15"/>
  </w:num>
  <w:num w:numId="10">
    <w:abstractNumId w:val="13"/>
  </w:num>
  <w:num w:numId="11">
    <w:abstractNumId w:val="33"/>
  </w:num>
  <w:num w:numId="12">
    <w:abstractNumId w:val="3"/>
  </w:num>
  <w:num w:numId="13">
    <w:abstractNumId w:val="25"/>
  </w:num>
  <w:num w:numId="14">
    <w:abstractNumId w:val="23"/>
  </w:num>
  <w:num w:numId="15">
    <w:abstractNumId w:val="31"/>
  </w:num>
  <w:num w:numId="16">
    <w:abstractNumId w:val="4"/>
  </w:num>
  <w:num w:numId="17">
    <w:abstractNumId w:val="10"/>
  </w:num>
  <w:num w:numId="18">
    <w:abstractNumId w:val="29"/>
  </w:num>
  <w:num w:numId="19">
    <w:abstractNumId w:val="32"/>
  </w:num>
  <w:num w:numId="20">
    <w:abstractNumId w:val="8"/>
  </w:num>
  <w:num w:numId="21">
    <w:abstractNumId w:val="2"/>
  </w:num>
  <w:num w:numId="22">
    <w:abstractNumId w:val="20"/>
  </w:num>
  <w:num w:numId="23">
    <w:abstractNumId w:val="24"/>
  </w:num>
  <w:num w:numId="24">
    <w:abstractNumId w:val="16"/>
  </w:num>
  <w:num w:numId="25">
    <w:abstractNumId w:val="12"/>
  </w:num>
  <w:num w:numId="26">
    <w:abstractNumId w:val="11"/>
  </w:num>
  <w:num w:numId="27">
    <w:abstractNumId w:val="9"/>
  </w:num>
  <w:num w:numId="28">
    <w:abstractNumId w:val="7"/>
  </w:num>
  <w:num w:numId="29">
    <w:abstractNumId w:val="14"/>
  </w:num>
  <w:num w:numId="30">
    <w:abstractNumId w:val="30"/>
  </w:num>
  <w:num w:numId="31">
    <w:abstractNumId w:val="18"/>
  </w:num>
  <w:num w:numId="32">
    <w:abstractNumId w:val="28"/>
  </w:num>
  <w:num w:numId="33">
    <w:abstractNumId w:val="22"/>
  </w:num>
  <w:num w:numId="34">
    <w:abstractNumId w:val="2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E"/>
    <w:rsid w:val="000028F6"/>
    <w:rsid w:val="00002AAD"/>
    <w:rsid w:val="00005E95"/>
    <w:rsid w:val="000078C7"/>
    <w:rsid w:val="00012A90"/>
    <w:rsid w:val="0001391F"/>
    <w:rsid w:val="00026E19"/>
    <w:rsid w:val="00030E79"/>
    <w:rsid w:val="0003410D"/>
    <w:rsid w:val="0003411B"/>
    <w:rsid w:val="00046E67"/>
    <w:rsid w:val="00047DD0"/>
    <w:rsid w:val="000516AA"/>
    <w:rsid w:val="00062AC9"/>
    <w:rsid w:val="00065AFF"/>
    <w:rsid w:val="00066C5C"/>
    <w:rsid w:val="00074409"/>
    <w:rsid w:val="00074ADD"/>
    <w:rsid w:val="00076108"/>
    <w:rsid w:val="00077164"/>
    <w:rsid w:val="00085066"/>
    <w:rsid w:val="000867D9"/>
    <w:rsid w:val="000868A1"/>
    <w:rsid w:val="00086B09"/>
    <w:rsid w:val="000910B8"/>
    <w:rsid w:val="0009533F"/>
    <w:rsid w:val="00096F75"/>
    <w:rsid w:val="000B182A"/>
    <w:rsid w:val="000B5915"/>
    <w:rsid w:val="000C2141"/>
    <w:rsid w:val="000C2154"/>
    <w:rsid w:val="000D03B9"/>
    <w:rsid w:val="000D3F92"/>
    <w:rsid w:val="000E031F"/>
    <w:rsid w:val="000E71F7"/>
    <w:rsid w:val="001034AE"/>
    <w:rsid w:val="00104B16"/>
    <w:rsid w:val="00104C3C"/>
    <w:rsid w:val="0010682C"/>
    <w:rsid w:val="00106F79"/>
    <w:rsid w:val="001073A1"/>
    <w:rsid w:val="00122851"/>
    <w:rsid w:val="001265BD"/>
    <w:rsid w:val="00130103"/>
    <w:rsid w:val="00130FE2"/>
    <w:rsid w:val="001328A0"/>
    <w:rsid w:val="00134101"/>
    <w:rsid w:val="00136D74"/>
    <w:rsid w:val="00142580"/>
    <w:rsid w:val="001456EF"/>
    <w:rsid w:val="001507FE"/>
    <w:rsid w:val="00156DDE"/>
    <w:rsid w:val="00161270"/>
    <w:rsid w:val="00163579"/>
    <w:rsid w:val="0016717C"/>
    <w:rsid w:val="00176570"/>
    <w:rsid w:val="00180049"/>
    <w:rsid w:val="001840A2"/>
    <w:rsid w:val="00186617"/>
    <w:rsid w:val="00193882"/>
    <w:rsid w:val="0019570F"/>
    <w:rsid w:val="001962F2"/>
    <w:rsid w:val="001B0737"/>
    <w:rsid w:val="001B6157"/>
    <w:rsid w:val="001B6646"/>
    <w:rsid w:val="001D08DC"/>
    <w:rsid w:val="001D0FB6"/>
    <w:rsid w:val="001D1FD8"/>
    <w:rsid w:val="001D34D2"/>
    <w:rsid w:val="001D5135"/>
    <w:rsid w:val="001E5E63"/>
    <w:rsid w:val="001E7C11"/>
    <w:rsid w:val="002039F3"/>
    <w:rsid w:val="00204108"/>
    <w:rsid w:val="00204D9E"/>
    <w:rsid w:val="0021046C"/>
    <w:rsid w:val="002144F9"/>
    <w:rsid w:val="00214806"/>
    <w:rsid w:val="00214E1E"/>
    <w:rsid w:val="00217E8F"/>
    <w:rsid w:val="00220DB7"/>
    <w:rsid w:val="00233349"/>
    <w:rsid w:val="00240018"/>
    <w:rsid w:val="002476B4"/>
    <w:rsid w:val="00251EDE"/>
    <w:rsid w:val="00254445"/>
    <w:rsid w:val="00257000"/>
    <w:rsid w:val="002644C1"/>
    <w:rsid w:val="00265DB8"/>
    <w:rsid w:val="002714DF"/>
    <w:rsid w:val="002731E1"/>
    <w:rsid w:val="0027469F"/>
    <w:rsid w:val="00281DB5"/>
    <w:rsid w:val="002911CE"/>
    <w:rsid w:val="00297B27"/>
    <w:rsid w:val="002A1BBD"/>
    <w:rsid w:val="002A5510"/>
    <w:rsid w:val="002A7BA1"/>
    <w:rsid w:val="002B1E43"/>
    <w:rsid w:val="002C3230"/>
    <w:rsid w:val="002C4544"/>
    <w:rsid w:val="002C47C3"/>
    <w:rsid w:val="002D01C1"/>
    <w:rsid w:val="002D3C02"/>
    <w:rsid w:val="002D5412"/>
    <w:rsid w:val="002E31D0"/>
    <w:rsid w:val="002E33FC"/>
    <w:rsid w:val="002E4E66"/>
    <w:rsid w:val="002F0548"/>
    <w:rsid w:val="002F2AF9"/>
    <w:rsid w:val="002F6A55"/>
    <w:rsid w:val="003012CE"/>
    <w:rsid w:val="003019BE"/>
    <w:rsid w:val="00303FF9"/>
    <w:rsid w:val="0031196B"/>
    <w:rsid w:val="00312E7E"/>
    <w:rsid w:val="0031350C"/>
    <w:rsid w:val="00323757"/>
    <w:rsid w:val="0033510B"/>
    <w:rsid w:val="0033783D"/>
    <w:rsid w:val="0034024B"/>
    <w:rsid w:val="00342CC3"/>
    <w:rsid w:val="00344A37"/>
    <w:rsid w:val="00352E9F"/>
    <w:rsid w:val="00355F62"/>
    <w:rsid w:val="003601F9"/>
    <w:rsid w:val="00360673"/>
    <w:rsid w:val="003668AA"/>
    <w:rsid w:val="003676F2"/>
    <w:rsid w:val="0037370F"/>
    <w:rsid w:val="003752D3"/>
    <w:rsid w:val="00375983"/>
    <w:rsid w:val="00382B0E"/>
    <w:rsid w:val="003854C2"/>
    <w:rsid w:val="0039614D"/>
    <w:rsid w:val="003961EF"/>
    <w:rsid w:val="00397B3A"/>
    <w:rsid w:val="00397FE2"/>
    <w:rsid w:val="003B0E96"/>
    <w:rsid w:val="003B1517"/>
    <w:rsid w:val="003B37E8"/>
    <w:rsid w:val="003B5AFE"/>
    <w:rsid w:val="003B67C4"/>
    <w:rsid w:val="003B731C"/>
    <w:rsid w:val="003C4D7A"/>
    <w:rsid w:val="003D0002"/>
    <w:rsid w:val="003D066B"/>
    <w:rsid w:val="003D1B23"/>
    <w:rsid w:val="003D32AA"/>
    <w:rsid w:val="003E2A8B"/>
    <w:rsid w:val="003E4EDC"/>
    <w:rsid w:val="003E73C5"/>
    <w:rsid w:val="003E7696"/>
    <w:rsid w:val="003F0D34"/>
    <w:rsid w:val="003F5BE4"/>
    <w:rsid w:val="00402F16"/>
    <w:rsid w:val="00410BDA"/>
    <w:rsid w:val="004150CB"/>
    <w:rsid w:val="004215D8"/>
    <w:rsid w:val="00426928"/>
    <w:rsid w:val="00426A87"/>
    <w:rsid w:val="00434D03"/>
    <w:rsid w:val="00435862"/>
    <w:rsid w:val="00435CDC"/>
    <w:rsid w:val="00455358"/>
    <w:rsid w:val="00455520"/>
    <w:rsid w:val="00455983"/>
    <w:rsid w:val="0046252C"/>
    <w:rsid w:val="00464EA4"/>
    <w:rsid w:val="00477597"/>
    <w:rsid w:val="00477968"/>
    <w:rsid w:val="00486CF1"/>
    <w:rsid w:val="00493CF9"/>
    <w:rsid w:val="0049536D"/>
    <w:rsid w:val="00496C8C"/>
    <w:rsid w:val="00497034"/>
    <w:rsid w:val="004A20DB"/>
    <w:rsid w:val="004A3878"/>
    <w:rsid w:val="004A7FBE"/>
    <w:rsid w:val="004B1F80"/>
    <w:rsid w:val="004B3171"/>
    <w:rsid w:val="004B4532"/>
    <w:rsid w:val="004B78EE"/>
    <w:rsid w:val="004C0A70"/>
    <w:rsid w:val="004C6DC0"/>
    <w:rsid w:val="004C7717"/>
    <w:rsid w:val="004E59BA"/>
    <w:rsid w:val="004E5D28"/>
    <w:rsid w:val="004F0614"/>
    <w:rsid w:val="004F14A0"/>
    <w:rsid w:val="004F17C5"/>
    <w:rsid w:val="004F39A4"/>
    <w:rsid w:val="004F3C08"/>
    <w:rsid w:val="004F3CED"/>
    <w:rsid w:val="00501C02"/>
    <w:rsid w:val="00502728"/>
    <w:rsid w:val="00510432"/>
    <w:rsid w:val="0052339B"/>
    <w:rsid w:val="00527143"/>
    <w:rsid w:val="005319A6"/>
    <w:rsid w:val="0053479D"/>
    <w:rsid w:val="00534A80"/>
    <w:rsid w:val="00536D0D"/>
    <w:rsid w:val="00537FC1"/>
    <w:rsid w:val="00541F5E"/>
    <w:rsid w:val="00544B04"/>
    <w:rsid w:val="00555EC3"/>
    <w:rsid w:val="00557BF9"/>
    <w:rsid w:val="005641B8"/>
    <w:rsid w:val="00565B66"/>
    <w:rsid w:val="00573F0E"/>
    <w:rsid w:val="0057502D"/>
    <w:rsid w:val="005753EF"/>
    <w:rsid w:val="00577254"/>
    <w:rsid w:val="00582ADA"/>
    <w:rsid w:val="005919B3"/>
    <w:rsid w:val="00595C3F"/>
    <w:rsid w:val="005A34A2"/>
    <w:rsid w:val="005A3696"/>
    <w:rsid w:val="005B09D6"/>
    <w:rsid w:val="005B21E8"/>
    <w:rsid w:val="005C1432"/>
    <w:rsid w:val="005C4148"/>
    <w:rsid w:val="005D0987"/>
    <w:rsid w:val="005D0E4A"/>
    <w:rsid w:val="005D0F6D"/>
    <w:rsid w:val="005D14C6"/>
    <w:rsid w:val="005D475A"/>
    <w:rsid w:val="005D58E7"/>
    <w:rsid w:val="005E3229"/>
    <w:rsid w:val="005E5017"/>
    <w:rsid w:val="005E510D"/>
    <w:rsid w:val="005F1A63"/>
    <w:rsid w:val="005F38D9"/>
    <w:rsid w:val="005F6288"/>
    <w:rsid w:val="005F79E5"/>
    <w:rsid w:val="006003AD"/>
    <w:rsid w:val="00600E54"/>
    <w:rsid w:val="0060502F"/>
    <w:rsid w:val="00606F8D"/>
    <w:rsid w:val="0062128D"/>
    <w:rsid w:val="00623875"/>
    <w:rsid w:val="00632AFF"/>
    <w:rsid w:val="006343CC"/>
    <w:rsid w:val="00634B6B"/>
    <w:rsid w:val="00635535"/>
    <w:rsid w:val="00640BE8"/>
    <w:rsid w:val="00642A0F"/>
    <w:rsid w:val="0064506D"/>
    <w:rsid w:val="00661B7E"/>
    <w:rsid w:val="006670D4"/>
    <w:rsid w:val="00672FCE"/>
    <w:rsid w:val="00682CA1"/>
    <w:rsid w:val="006849E9"/>
    <w:rsid w:val="006B226F"/>
    <w:rsid w:val="006B3498"/>
    <w:rsid w:val="006B3DA0"/>
    <w:rsid w:val="006B3DDA"/>
    <w:rsid w:val="006B500B"/>
    <w:rsid w:val="006C04B3"/>
    <w:rsid w:val="006C1F06"/>
    <w:rsid w:val="006C4033"/>
    <w:rsid w:val="006C42F1"/>
    <w:rsid w:val="006C5AAD"/>
    <w:rsid w:val="006C70E2"/>
    <w:rsid w:val="006D6C6A"/>
    <w:rsid w:val="006E7648"/>
    <w:rsid w:val="006F4BBC"/>
    <w:rsid w:val="00702F7E"/>
    <w:rsid w:val="00712014"/>
    <w:rsid w:val="00713A66"/>
    <w:rsid w:val="007217B4"/>
    <w:rsid w:val="007227B1"/>
    <w:rsid w:val="00722A04"/>
    <w:rsid w:val="00723C1A"/>
    <w:rsid w:val="00723C8E"/>
    <w:rsid w:val="00725555"/>
    <w:rsid w:val="00727622"/>
    <w:rsid w:val="007307D9"/>
    <w:rsid w:val="007308E2"/>
    <w:rsid w:val="00732C5C"/>
    <w:rsid w:val="00732C9B"/>
    <w:rsid w:val="0074108A"/>
    <w:rsid w:val="007422A3"/>
    <w:rsid w:val="007462B5"/>
    <w:rsid w:val="0075121C"/>
    <w:rsid w:val="00753887"/>
    <w:rsid w:val="00755A7C"/>
    <w:rsid w:val="0075670E"/>
    <w:rsid w:val="00760F3D"/>
    <w:rsid w:val="0077092D"/>
    <w:rsid w:val="00780A13"/>
    <w:rsid w:val="0078195A"/>
    <w:rsid w:val="007862B2"/>
    <w:rsid w:val="007872DE"/>
    <w:rsid w:val="00787AA7"/>
    <w:rsid w:val="00787AB6"/>
    <w:rsid w:val="007949CA"/>
    <w:rsid w:val="007A110A"/>
    <w:rsid w:val="007A1114"/>
    <w:rsid w:val="007A6ECC"/>
    <w:rsid w:val="007B1BF7"/>
    <w:rsid w:val="007B28D3"/>
    <w:rsid w:val="007B52F9"/>
    <w:rsid w:val="007B744E"/>
    <w:rsid w:val="007C246F"/>
    <w:rsid w:val="007C44F1"/>
    <w:rsid w:val="007C5846"/>
    <w:rsid w:val="007C72E2"/>
    <w:rsid w:val="007D27D2"/>
    <w:rsid w:val="007D3B21"/>
    <w:rsid w:val="007E419A"/>
    <w:rsid w:val="007F1327"/>
    <w:rsid w:val="007F2EDD"/>
    <w:rsid w:val="007F6F53"/>
    <w:rsid w:val="0080520E"/>
    <w:rsid w:val="00817976"/>
    <w:rsid w:val="0082388F"/>
    <w:rsid w:val="00832B7C"/>
    <w:rsid w:val="00833043"/>
    <w:rsid w:val="008337C5"/>
    <w:rsid w:val="00833CD1"/>
    <w:rsid w:val="008360AF"/>
    <w:rsid w:val="0085041A"/>
    <w:rsid w:val="00857615"/>
    <w:rsid w:val="0086098D"/>
    <w:rsid w:val="008622E6"/>
    <w:rsid w:val="00864800"/>
    <w:rsid w:val="00866E09"/>
    <w:rsid w:val="00867619"/>
    <w:rsid w:val="00867812"/>
    <w:rsid w:val="00881FDC"/>
    <w:rsid w:val="00882A5A"/>
    <w:rsid w:val="008833FB"/>
    <w:rsid w:val="00892DBF"/>
    <w:rsid w:val="0089356E"/>
    <w:rsid w:val="0089556D"/>
    <w:rsid w:val="008959A7"/>
    <w:rsid w:val="008A061A"/>
    <w:rsid w:val="008A2506"/>
    <w:rsid w:val="008A2E47"/>
    <w:rsid w:val="008A6738"/>
    <w:rsid w:val="008A79FD"/>
    <w:rsid w:val="008B0291"/>
    <w:rsid w:val="008B1382"/>
    <w:rsid w:val="008B22D3"/>
    <w:rsid w:val="008B3F96"/>
    <w:rsid w:val="008B626E"/>
    <w:rsid w:val="008B6931"/>
    <w:rsid w:val="008C4430"/>
    <w:rsid w:val="008D2659"/>
    <w:rsid w:val="008D2828"/>
    <w:rsid w:val="008D2BEE"/>
    <w:rsid w:val="008D4083"/>
    <w:rsid w:val="008D4964"/>
    <w:rsid w:val="008D54C2"/>
    <w:rsid w:val="008D7864"/>
    <w:rsid w:val="008E6802"/>
    <w:rsid w:val="008F0693"/>
    <w:rsid w:val="008F2465"/>
    <w:rsid w:val="008F611E"/>
    <w:rsid w:val="009008F9"/>
    <w:rsid w:val="00901134"/>
    <w:rsid w:val="00901595"/>
    <w:rsid w:val="00906F0A"/>
    <w:rsid w:val="0091049E"/>
    <w:rsid w:val="00911243"/>
    <w:rsid w:val="00913762"/>
    <w:rsid w:val="00927A81"/>
    <w:rsid w:val="00931598"/>
    <w:rsid w:val="009353C9"/>
    <w:rsid w:val="00937F80"/>
    <w:rsid w:val="00940FE2"/>
    <w:rsid w:val="00941A6C"/>
    <w:rsid w:val="0094241B"/>
    <w:rsid w:val="009442B3"/>
    <w:rsid w:val="00946EC8"/>
    <w:rsid w:val="00950E34"/>
    <w:rsid w:val="0097029B"/>
    <w:rsid w:val="009713E2"/>
    <w:rsid w:val="00972844"/>
    <w:rsid w:val="0097424E"/>
    <w:rsid w:val="00975F30"/>
    <w:rsid w:val="00981F52"/>
    <w:rsid w:val="00986BBB"/>
    <w:rsid w:val="00991E7A"/>
    <w:rsid w:val="00992EEF"/>
    <w:rsid w:val="009A1874"/>
    <w:rsid w:val="009A1EA8"/>
    <w:rsid w:val="009A5D70"/>
    <w:rsid w:val="009C2C2A"/>
    <w:rsid w:val="009C2C5B"/>
    <w:rsid w:val="009C7948"/>
    <w:rsid w:val="009E74A2"/>
    <w:rsid w:val="00A0240C"/>
    <w:rsid w:val="00A15E7D"/>
    <w:rsid w:val="00A17858"/>
    <w:rsid w:val="00A245C5"/>
    <w:rsid w:val="00A341DE"/>
    <w:rsid w:val="00A353D8"/>
    <w:rsid w:val="00A44EA2"/>
    <w:rsid w:val="00A453E5"/>
    <w:rsid w:val="00A502A7"/>
    <w:rsid w:val="00A64346"/>
    <w:rsid w:val="00A649A4"/>
    <w:rsid w:val="00A70810"/>
    <w:rsid w:val="00A7274B"/>
    <w:rsid w:val="00A80C38"/>
    <w:rsid w:val="00A80CAC"/>
    <w:rsid w:val="00A82E2B"/>
    <w:rsid w:val="00A84D48"/>
    <w:rsid w:val="00A87699"/>
    <w:rsid w:val="00A9351B"/>
    <w:rsid w:val="00A9780B"/>
    <w:rsid w:val="00AA1706"/>
    <w:rsid w:val="00AB43D2"/>
    <w:rsid w:val="00AC7852"/>
    <w:rsid w:val="00AD4FD2"/>
    <w:rsid w:val="00AD5964"/>
    <w:rsid w:val="00AD62BF"/>
    <w:rsid w:val="00AD63C1"/>
    <w:rsid w:val="00AD778E"/>
    <w:rsid w:val="00AE4048"/>
    <w:rsid w:val="00AE730A"/>
    <w:rsid w:val="00AF13DA"/>
    <w:rsid w:val="00AF7320"/>
    <w:rsid w:val="00B23DEE"/>
    <w:rsid w:val="00B33723"/>
    <w:rsid w:val="00B36D93"/>
    <w:rsid w:val="00B413FC"/>
    <w:rsid w:val="00B44974"/>
    <w:rsid w:val="00B468AA"/>
    <w:rsid w:val="00B47588"/>
    <w:rsid w:val="00B50651"/>
    <w:rsid w:val="00B776D6"/>
    <w:rsid w:val="00B817C4"/>
    <w:rsid w:val="00B8541B"/>
    <w:rsid w:val="00B865A4"/>
    <w:rsid w:val="00B90755"/>
    <w:rsid w:val="00B96D25"/>
    <w:rsid w:val="00B97615"/>
    <w:rsid w:val="00BA0B2D"/>
    <w:rsid w:val="00BA21BD"/>
    <w:rsid w:val="00BB043C"/>
    <w:rsid w:val="00BB3A98"/>
    <w:rsid w:val="00BB4522"/>
    <w:rsid w:val="00BB6160"/>
    <w:rsid w:val="00BC1B71"/>
    <w:rsid w:val="00BC203C"/>
    <w:rsid w:val="00BC2C8D"/>
    <w:rsid w:val="00BC51D6"/>
    <w:rsid w:val="00BD783E"/>
    <w:rsid w:val="00BE1458"/>
    <w:rsid w:val="00BF4394"/>
    <w:rsid w:val="00BF4860"/>
    <w:rsid w:val="00BF6838"/>
    <w:rsid w:val="00C02B8D"/>
    <w:rsid w:val="00C03E74"/>
    <w:rsid w:val="00C06722"/>
    <w:rsid w:val="00C067ED"/>
    <w:rsid w:val="00C119C6"/>
    <w:rsid w:val="00C14449"/>
    <w:rsid w:val="00C2101D"/>
    <w:rsid w:val="00C25D27"/>
    <w:rsid w:val="00C26689"/>
    <w:rsid w:val="00C2763D"/>
    <w:rsid w:val="00C303E6"/>
    <w:rsid w:val="00C3347C"/>
    <w:rsid w:val="00C43CF2"/>
    <w:rsid w:val="00C43ECC"/>
    <w:rsid w:val="00C53492"/>
    <w:rsid w:val="00C541BC"/>
    <w:rsid w:val="00C64CC7"/>
    <w:rsid w:val="00C65B0F"/>
    <w:rsid w:val="00C66361"/>
    <w:rsid w:val="00C7486F"/>
    <w:rsid w:val="00C804B9"/>
    <w:rsid w:val="00C8261B"/>
    <w:rsid w:val="00C91BB5"/>
    <w:rsid w:val="00CA0BFC"/>
    <w:rsid w:val="00CA618E"/>
    <w:rsid w:val="00CA7256"/>
    <w:rsid w:val="00CB0F06"/>
    <w:rsid w:val="00CB3288"/>
    <w:rsid w:val="00CB78F6"/>
    <w:rsid w:val="00CC0298"/>
    <w:rsid w:val="00CC203A"/>
    <w:rsid w:val="00CC4964"/>
    <w:rsid w:val="00CC4E36"/>
    <w:rsid w:val="00CC4FFD"/>
    <w:rsid w:val="00CC5D7A"/>
    <w:rsid w:val="00CC6F2E"/>
    <w:rsid w:val="00CD0770"/>
    <w:rsid w:val="00CD1769"/>
    <w:rsid w:val="00CD3AAE"/>
    <w:rsid w:val="00CD680B"/>
    <w:rsid w:val="00CE2096"/>
    <w:rsid w:val="00CF0765"/>
    <w:rsid w:val="00CF5A98"/>
    <w:rsid w:val="00CF7ED3"/>
    <w:rsid w:val="00D02DE8"/>
    <w:rsid w:val="00D12288"/>
    <w:rsid w:val="00D14433"/>
    <w:rsid w:val="00D22F61"/>
    <w:rsid w:val="00D25E1D"/>
    <w:rsid w:val="00D33A5E"/>
    <w:rsid w:val="00D34ED8"/>
    <w:rsid w:val="00D40A02"/>
    <w:rsid w:val="00D5629F"/>
    <w:rsid w:val="00D64AF6"/>
    <w:rsid w:val="00D66989"/>
    <w:rsid w:val="00D70019"/>
    <w:rsid w:val="00D80FDE"/>
    <w:rsid w:val="00D84944"/>
    <w:rsid w:val="00D9006D"/>
    <w:rsid w:val="00D915A0"/>
    <w:rsid w:val="00D94162"/>
    <w:rsid w:val="00D94267"/>
    <w:rsid w:val="00D94775"/>
    <w:rsid w:val="00D94C83"/>
    <w:rsid w:val="00D95283"/>
    <w:rsid w:val="00DA2E57"/>
    <w:rsid w:val="00DB1895"/>
    <w:rsid w:val="00DC251E"/>
    <w:rsid w:val="00DC404D"/>
    <w:rsid w:val="00DC43EF"/>
    <w:rsid w:val="00DC5675"/>
    <w:rsid w:val="00DC6A17"/>
    <w:rsid w:val="00DD4B9E"/>
    <w:rsid w:val="00DE3BB0"/>
    <w:rsid w:val="00DE3C4F"/>
    <w:rsid w:val="00DE3DCE"/>
    <w:rsid w:val="00DE4DBB"/>
    <w:rsid w:val="00DE5209"/>
    <w:rsid w:val="00DF02D7"/>
    <w:rsid w:val="00E02798"/>
    <w:rsid w:val="00E02BC0"/>
    <w:rsid w:val="00E044A0"/>
    <w:rsid w:val="00E10E6D"/>
    <w:rsid w:val="00E12307"/>
    <w:rsid w:val="00E12511"/>
    <w:rsid w:val="00E17592"/>
    <w:rsid w:val="00E26197"/>
    <w:rsid w:val="00E26DCF"/>
    <w:rsid w:val="00E26EB9"/>
    <w:rsid w:val="00E30437"/>
    <w:rsid w:val="00E34012"/>
    <w:rsid w:val="00E358FB"/>
    <w:rsid w:val="00E4632F"/>
    <w:rsid w:val="00E52716"/>
    <w:rsid w:val="00E542AF"/>
    <w:rsid w:val="00E54730"/>
    <w:rsid w:val="00E5554F"/>
    <w:rsid w:val="00E57251"/>
    <w:rsid w:val="00E61B09"/>
    <w:rsid w:val="00E639EC"/>
    <w:rsid w:val="00E63FC2"/>
    <w:rsid w:val="00E640A3"/>
    <w:rsid w:val="00E64FEA"/>
    <w:rsid w:val="00E661D0"/>
    <w:rsid w:val="00E76E32"/>
    <w:rsid w:val="00E838FB"/>
    <w:rsid w:val="00E95002"/>
    <w:rsid w:val="00E9694E"/>
    <w:rsid w:val="00E9758D"/>
    <w:rsid w:val="00EA165E"/>
    <w:rsid w:val="00EA6C3A"/>
    <w:rsid w:val="00EA6DB4"/>
    <w:rsid w:val="00EB13AA"/>
    <w:rsid w:val="00EB1C06"/>
    <w:rsid w:val="00EB3332"/>
    <w:rsid w:val="00EB5038"/>
    <w:rsid w:val="00EB6246"/>
    <w:rsid w:val="00EB6B24"/>
    <w:rsid w:val="00EC29CD"/>
    <w:rsid w:val="00EC5C2A"/>
    <w:rsid w:val="00EC6CB2"/>
    <w:rsid w:val="00EC7539"/>
    <w:rsid w:val="00ED2B5E"/>
    <w:rsid w:val="00EE7170"/>
    <w:rsid w:val="00EF025A"/>
    <w:rsid w:val="00EF3F73"/>
    <w:rsid w:val="00EF63D4"/>
    <w:rsid w:val="00EF79C8"/>
    <w:rsid w:val="00F00FF6"/>
    <w:rsid w:val="00F037A5"/>
    <w:rsid w:val="00F061D4"/>
    <w:rsid w:val="00F24D68"/>
    <w:rsid w:val="00F33FAD"/>
    <w:rsid w:val="00F362FF"/>
    <w:rsid w:val="00F36E77"/>
    <w:rsid w:val="00F417BB"/>
    <w:rsid w:val="00F552BE"/>
    <w:rsid w:val="00F61646"/>
    <w:rsid w:val="00F62E19"/>
    <w:rsid w:val="00F67EA1"/>
    <w:rsid w:val="00F72130"/>
    <w:rsid w:val="00F76F52"/>
    <w:rsid w:val="00F83CE6"/>
    <w:rsid w:val="00F91A64"/>
    <w:rsid w:val="00F9661D"/>
    <w:rsid w:val="00FA4D6E"/>
    <w:rsid w:val="00FA6CED"/>
    <w:rsid w:val="00FB489E"/>
    <w:rsid w:val="00FD02EC"/>
    <w:rsid w:val="00FD4A44"/>
    <w:rsid w:val="00FD5E46"/>
    <w:rsid w:val="00FF7987"/>
    <w:rsid w:val="00FF7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953DD"/>
  <w15:docId w15:val="{7EB8B67E-6AE0-4CC4-8FED-4DB0D32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B5915"/>
    <w:rPr>
      <w:iCs/>
      <w:sz w:val="24"/>
      <w:szCs w:val="24"/>
    </w:rPr>
  </w:style>
  <w:style w:type="paragraph" w:styleId="Nadpis1">
    <w:name w:val="heading 1"/>
    <w:basedOn w:val="Normln"/>
    <w:next w:val="Normln"/>
    <w:link w:val="Nadpis1Char"/>
    <w:qFormat/>
    <w:rsid w:val="00A17858"/>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E542AF"/>
    <w:pPr>
      <w:keepNext/>
      <w:spacing w:before="240" w:after="60"/>
      <w:outlineLvl w:val="1"/>
    </w:pPr>
    <w:rPr>
      <w:rFonts w:ascii="Cambria" w:hAnsi="Cambria"/>
      <w:b/>
      <w:bCs/>
      <w:i/>
      <w:iCs w:val="0"/>
      <w:sz w:val="28"/>
      <w:szCs w:val="28"/>
    </w:rPr>
  </w:style>
  <w:style w:type="paragraph" w:styleId="Nadpis3">
    <w:name w:val="heading 3"/>
    <w:aliases w:val="Podpodkapitola,adpis 3"/>
    <w:basedOn w:val="Normln"/>
    <w:next w:val="Normln"/>
    <w:qFormat/>
    <w:rsid w:val="00FA4D6E"/>
    <w:pPr>
      <w:keepNext/>
      <w:spacing w:before="240"/>
      <w:jc w:val="both"/>
      <w:outlineLvl w:val="2"/>
    </w:pPr>
    <w:rPr>
      <w:b/>
      <w:bCs/>
    </w:rPr>
  </w:style>
  <w:style w:type="paragraph" w:styleId="Nadpis4">
    <w:name w:val="heading 4"/>
    <w:basedOn w:val="Normln"/>
    <w:next w:val="Normln"/>
    <w:qFormat/>
    <w:rsid w:val="00FA4D6E"/>
    <w:pPr>
      <w:keepNext/>
      <w:spacing w:before="40" w:after="40"/>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FA4D6E"/>
    <w:pPr>
      <w:jc w:val="both"/>
    </w:pPr>
    <w:rPr>
      <w:i/>
      <w:sz w:val="22"/>
    </w:rPr>
  </w:style>
  <w:style w:type="character" w:styleId="Hypertextovodkaz">
    <w:name w:val="Hyperlink"/>
    <w:rsid w:val="00FA4D6E"/>
    <w:rPr>
      <w:color w:val="0000FF"/>
      <w:u w:val="single"/>
    </w:rPr>
  </w:style>
  <w:style w:type="paragraph" w:styleId="Zpat">
    <w:name w:val="footer"/>
    <w:basedOn w:val="Normln"/>
    <w:link w:val="ZpatChar"/>
    <w:rsid w:val="00FA4D6E"/>
    <w:pPr>
      <w:tabs>
        <w:tab w:val="center" w:pos="4536"/>
        <w:tab w:val="right" w:pos="9072"/>
      </w:tabs>
    </w:pPr>
  </w:style>
  <w:style w:type="paragraph" w:styleId="Zkladntextodsazen2">
    <w:name w:val="Body Text Indent 2"/>
    <w:basedOn w:val="Normln"/>
    <w:rsid w:val="00FA4D6E"/>
    <w:pPr>
      <w:ind w:left="540"/>
      <w:jc w:val="both"/>
    </w:pPr>
  </w:style>
  <w:style w:type="paragraph" w:customStyle="1" w:styleId="Normln1CharChar">
    <w:name w:val="Normální1 Char Char"/>
    <w:rsid w:val="00FA4D6E"/>
    <w:pPr>
      <w:widowControl w:val="0"/>
      <w:autoSpaceDE w:val="0"/>
      <w:autoSpaceDN w:val="0"/>
    </w:pPr>
    <w:rPr>
      <w:sz w:val="24"/>
      <w:szCs w:val="24"/>
      <w:lang w:val="en-GB"/>
    </w:rPr>
  </w:style>
  <w:style w:type="paragraph" w:styleId="Zkladntext2">
    <w:name w:val="Body Text 2"/>
    <w:basedOn w:val="Normln"/>
    <w:rsid w:val="00A502A7"/>
    <w:pPr>
      <w:spacing w:after="120" w:line="480" w:lineRule="auto"/>
    </w:pPr>
  </w:style>
  <w:style w:type="character" w:styleId="slostrnky">
    <w:name w:val="page number"/>
    <w:basedOn w:val="Standardnpsmoodstavce"/>
    <w:rsid w:val="00005E95"/>
  </w:style>
  <w:style w:type="character" w:customStyle="1" w:styleId="Nadpis1Char">
    <w:name w:val="Nadpis 1 Char"/>
    <w:link w:val="Nadpis1"/>
    <w:rsid w:val="00A17858"/>
    <w:rPr>
      <w:rFonts w:ascii="Cambria" w:eastAsia="Times New Roman" w:hAnsi="Cambria" w:cs="Times New Roman"/>
      <w:b/>
      <w:bCs/>
      <w:iCs/>
      <w:kern w:val="32"/>
      <w:sz w:val="32"/>
      <w:szCs w:val="32"/>
    </w:rPr>
  </w:style>
  <w:style w:type="paragraph" w:styleId="Nzev">
    <w:name w:val="Title"/>
    <w:basedOn w:val="Normln"/>
    <w:next w:val="Normln"/>
    <w:link w:val="NzevChar"/>
    <w:qFormat/>
    <w:rsid w:val="00A17858"/>
    <w:pPr>
      <w:spacing w:before="240" w:after="60"/>
      <w:jc w:val="center"/>
      <w:outlineLvl w:val="0"/>
    </w:pPr>
    <w:rPr>
      <w:rFonts w:ascii="Cambria" w:hAnsi="Cambria"/>
      <w:b/>
      <w:bCs/>
      <w:kern w:val="28"/>
      <w:sz w:val="32"/>
      <w:szCs w:val="32"/>
    </w:rPr>
  </w:style>
  <w:style w:type="character" w:customStyle="1" w:styleId="NzevChar">
    <w:name w:val="Název Char"/>
    <w:link w:val="Nzev"/>
    <w:rsid w:val="00A17858"/>
    <w:rPr>
      <w:rFonts w:ascii="Cambria" w:eastAsia="Times New Roman" w:hAnsi="Cambria" w:cs="Times New Roman"/>
      <w:b/>
      <w:bCs/>
      <w:iCs/>
      <w:kern w:val="28"/>
      <w:sz w:val="32"/>
      <w:szCs w:val="32"/>
    </w:rPr>
  </w:style>
  <w:style w:type="paragraph" w:styleId="Seznam">
    <w:name w:val="List"/>
    <w:basedOn w:val="Normln"/>
    <w:rsid w:val="00832B7C"/>
    <w:pPr>
      <w:ind w:left="283" w:right="113" w:hanging="283"/>
      <w:jc w:val="both"/>
    </w:pPr>
    <w:rPr>
      <w:iCs w:val="0"/>
      <w:szCs w:val="20"/>
    </w:rPr>
  </w:style>
  <w:style w:type="paragraph" w:styleId="Textbubliny">
    <w:name w:val="Balloon Text"/>
    <w:basedOn w:val="Normln"/>
    <w:link w:val="TextbublinyChar"/>
    <w:rsid w:val="006B3498"/>
    <w:rPr>
      <w:rFonts w:ascii="Tahoma" w:hAnsi="Tahoma" w:cs="Tahoma"/>
      <w:sz w:val="16"/>
      <w:szCs w:val="16"/>
    </w:rPr>
  </w:style>
  <w:style w:type="character" w:customStyle="1" w:styleId="TextbublinyChar">
    <w:name w:val="Text bubliny Char"/>
    <w:link w:val="Textbubliny"/>
    <w:rsid w:val="006B3498"/>
    <w:rPr>
      <w:rFonts w:ascii="Tahoma" w:hAnsi="Tahoma" w:cs="Tahoma"/>
      <w:iCs/>
      <w:sz w:val="16"/>
      <w:szCs w:val="16"/>
    </w:rPr>
  </w:style>
  <w:style w:type="paragraph" w:styleId="Zhlav">
    <w:name w:val="header"/>
    <w:basedOn w:val="Normln"/>
    <w:link w:val="ZhlavChar"/>
    <w:uiPriority w:val="99"/>
    <w:rsid w:val="00C804B9"/>
    <w:pPr>
      <w:tabs>
        <w:tab w:val="center" w:pos="4536"/>
        <w:tab w:val="right" w:pos="9072"/>
      </w:tabs>
    </w:pPr>
  </w:style>
  <w:style w:type="character" w:customStyle="1" w:styleId="ZhlavChar">
    <w:name w:val="Záhlaví Char"/>
    <w:link w:val="Zhlav"/>
    <w:uiPriority w:val="99"/>
    <w:rsid w:val="00C804B9"/>
    <w:rPr>
      <w:iCs/>
      <w:sz w:val="24"/>
      <w:szCs w:val="24"/>
    </w:rPr>
  </w:style>
  <w:style w:type="character" w:customStyle="1" w:styleId="ZpatChar">
    <w:name w:val="Zápatí Char"/>
    <w:link w:val="Zpat"/>
    <w:rsid w:val="007B28D3"/>
    <w:rPr>
      <w:iCs/>
      <w:sz w:val="24"/>
      <w:szCs w:val="24"/>
    </w:rPr>
  </w:style>
  <w:style w:type="paragraph" w:styleId="Odstavecseseznamem">
    <w:name w:val="List Paragraph"/>
    <w:basedOn w:val="Normln"/>
    <w:uiPriority w:val="34"/>
    <w:qFormat/>
    <w:rsid w:val="007B28D3"/>
    <w:pPr>
      <w:ind w:left="720"/>
      <w:contextualSpacing/>
    </w:pPr>
    <w:rPr>
      <w:iCs w:val="0"/>
    </w:rPr>
  </w:style>
  <w:style w:type="paragraph" w:styleId="Zkladntext3">
    <w:name w:val="Body Text 3"/>
    <w:basedOn w:val="Normln"/>
    <w:link w:val="Zkladntext3Char"/>
    <w:rsid w:val="002E4E66"/>
    <w:pPr>
      <w:spacing w:after="120"/>
    </w:pPr>
    <w:rPr>
      <w:sz w:val="16"/>
      <w:szCs w:val="16"/>
    </w:rPr>
  </w:style>
  <w:style w:type="character" w:customStyle="1" w:styleId="Zkladntext3Char">
    <w:name w:val="Základní text 3 Char"/>
    <w:link w:val="Zkladntext3"/>
    <w:rsid w:val="002E4E66"/>
    <w:rPr>
      <w:iCs/>
      <w:sz w:val="16"/>
      <w:szCs w:val="16"/>
    </w:rPr>
  </w:style>
  <w:style w:type="paragraph" w:styleId="Normlnweb">
    <w:name w:val="Normal (Web)"/>
    <w:basedOn w:val="Normln"/>
    <w:uiPriority w:val="99"/>
    <w:unhideWhenUsed/>
    <w:rsid w:val="002E4E66"/>
    <w:pPr>
      <w:spacing w:before="100" w:beforeAutospacing="1" w:after="100" w:afterAutospacing="1"/>
    </w:pPr>
    <w:rPr>
      <w:iCs w:val="0"/>
    </w:rPr>
  </w:style>
  <w:style w:type="character" w:styleId="Siln">
    <w:name w:val="Strong"/>
    <w:uiPriority w:val="22"/>
    <w:qFormat/>
    <w:rsid w:val="002E4E66"/>
    <w:rPr>
      <w:b/>
      <w:bCs/>
    </w:rPr>
  </w:style>
  <w:style w:type="character" w:customStyle="1" w:styleId="Nadpis2Char">
    <w:name w:val="Nadpis 2 Char"/>
    <w:link w:val="Nadpis2"/>
    <w:semiHidden/>
    <w:rsid w:val="00E542AF"/>
    <w:rPr>
      <w:rFonts w:ascii="Cambria" w:eastAsia="Times New Roman" w:hAnsi="Cambria" w:cs="Times New Roman"/>
      <w:b/>
      <w:bCs/>
      <w:i/>
      <w:sz w:val="28"/>
      <w:szCs w:val="28"/>
    </w:rPr>
  </w:style>
  <w:style w:type="table" w:customStyle="1" w:styleId="TableGrid">
    <w:name w:val="TableGrid"/>
    <w:rsid w:val="006D6C6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950E34"/>
    <w:rPr>
      <w:color w:val="605E5C"/>
      <w:shd w:val="clear" w:color="auto" w:fill="E1DFDD"/>
    </w:rPr>
  </w:style>
  <w:style w:type="character" w:customStyle="1" w:styleId="ZkladntextChar">
    <w:name w:val="Základní text Char"/>
    <w:aliases w:val="Standard paragraph Char"/>
    <w:basedOn w:val="Standardnpsmoodstavce"/>
    <w:link w:val="Zkladntext"/>
    <w:rsid w:val="00F91A64"/>
    <w:rPr>
      <w:i/>
      <w:iCs/>
      <w:sz w:val="22"/>
      <w:szCs w:val="24"/>
    </w:rPr>
  </w:style>
  <w:style w:type="paragraph" w:customStyle="1" w:styleId="Default">
    <w:name w:val="Default"/>
    <w:rsid w:val="00C14449"/>
    <w:pPr>
      <w:autoSpaceDE w:val="0"/>
      <w:autoSpaceDN w:val="0"/>
      <w:adjustRightInd w:val="0"/>
    </w:pPr>
    <w:rPr>
      <w:rFonts w:ascii="Arial" w:hAnsi="Arial" w:cs="Arial"/>
      <w:color w:val="000000"/>
      <w:sz w:val="24"/>
      <w:szCs w:val="24"/>
    </w:rPr>
  </w:style>
  <w:style w:type="character" w:styleId="Sledovanodkaz">
    <w:name w:val="FollowedHyperlink"/>
    <w:basedOn w:val="Standardnpsmoodstavce"/>
    <w:semiHidden/>
    <w:unhideWhenUsed/>
    <w:rsid w:val="007F2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0367">
      <w:bodyDiv w:val="1"/>
      <w:marLeft w:val="0"/>
      <w:marRight w:val="0"/>
      <w:marTop w:val="0"/>
      <w:marBottom w:val="0"/>
      <w:divBdr>
        <w:top w:val="none" w:sz="0" w:space="0" w:color="auto"/>
        <w:left w:val="none" w:sz="0" w:space="0" w:color="auto"/>
        <w:bottom w:val="none" w:sz="0" w:space="0" w:color="auto"/>
        <w:right w:val="none" w:sz="0" w:space="0" w:color="auto"/>
      </w:divBdr>
    </w:div>
    <w:div w:id="1213348438">
      <w:bodyDiv w:val="1"/>
      <w:marLeft w:val="0"/>
      <w:marRight w:val="0"/>
      <w:marTop w:val="0"/>
      <w:marBottom w:val="0"/>
      <w:divBdr>
        <w:top w:val="none" w:sz="0" w:space="0" w:color="auto"/>
        <w:left w:val="none" w:sz="0" w:space="0" w:color="auto"/>
        <w:bottom w:val="none" w:sz="0" w:space="0" w:color="auto"/>
        <w:right w:val="none" w:sz="0" w:space="0" w:color="auto"/>
      </w:divBdr>
    </w:div>
    <w:div w:id="18462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tace.plzen.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zen.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tace.plzen.eu/doc/smp-dotace-zavazne-pokyny-a-podminky-pro-zadatele-2024-06-27.pdf" TargetMode="External"/><Relationship Id="rId4" Type="http://schemas.openxmlformats.org/officeDocument/2006/relationships/webSettings" Target="webSettings.xml"/><Relationship Id="rId9" Type="http://schemas.openxmlformats.org/officeDocument/2006/relationships/hyperlink" Target="https://dotace.plzen.eu"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7</Pages>
  <Words>2772</Words>
  <Characters>17049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1</vt:lpstr>
    </vt:vector>
  </TitlesOfParts>
  <Company>SITMP</Company>
  <LinksUpToDate>false</LinksUpToDate>
  <CharactersWithSpaces>19782</CharactersWithSpaces>
  <SharedDoc>false</SharedDoc>
  <HLinks>
    <vt:vector size="12" baseType="variant">
      <vt:variant>
        <vt:i4>7143508</vt:i4>
      </vt:variant>
      <vt:variant>
        <vt:i4>3</vt:i4>
      </vt:variant>
      <vt:variant>
        <vt:i4>0</vt:i4>
      </vt:variant>
      <vt:variant>
        <vt:i4>5</vt:i4>
      </vt:variant>
      <vt:variant>
        <vt:lpwstr>mailto:baumruk@plzen.eu</vt:lpwstr>
      </vt:variant>
      <vt:variant>
        <vt:lpwstr/>
      </vt:variant>
      <vt:variant>
        <vt:i4>327682</vt:i4>
      </vt:variant>
      <vt:variant>
        <vt:i4>0</vt:i4>
      </vt:variant>
      <vt:variant>
        <vt:i4>0</vt:i4>
      </vt:variant>
      <vt:variant>
        <vt:i4>5</vt:i4>
      </vt:variant>
      <vt:variant>
        <vt:lpwstr>http://www.plzen.eu/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Šilhavý Martin</dc:creator>
  <cp:lastModifiedBy>Šilhavý Martin</cp:lastModifiedBy>
  <cp:revision>19</cp:revision>
  <cp:lastPrinted>2025-09-29T09:27:00Z</cp:lastPrinted>
  <dcterms:created xsi:type="dcterms:W3CDTF">2025-09-02T11:41:00Z</dcterms:created>
  <dcterms:modified xsi:type="dcterms:W3CDTF">2025-10-31T10:05:00Z</dcterms:modified>
</cp:coreProperties>
</file>